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159F0" w14:textId="7C906CDF" w:rsidR="0047130D" w:rsidRPr="00967CFB" w:rsidRDefault="0047130D" w:rsidP="0047130D">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Pr>
          <w:rFonts w:ascii="Arial" w:hAnsi="Arial" w:cs="Arial"/>
          <w:b/>
          <w:bCs/>
          <w:sz w:val="28"/>
        </w:rPr>
        <w:t>09968</w:t>
      </w:r>
    </w:p>
    <w:p w14:paraId="1521D6A4" w14:textId="77777777" w:rsidR="0047130D" w:rsidRPr="009513AC" w:rsidRDefault="0047130D" w:rsidP="004713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323BE6D0" w14:textId="77777777" w:rsidR="004347C7" w:rsidRPr="000114C4" w:rsidRDefault="004347C7" w:rsidP="002F170A">
      <w:pPr>
        <w:pStyle w:val="a6"/>
        <w:tabs>
          <w:tab w:val="clear" w:pos="4536"/>
          <w:tab w:val="left" w:pos="1800"/>
        </w:tabs>
        <w:ind w:left="1800" w:hanging="1800"/>
        <w:rPr>
          <w:rFonts w:cs="Arial"/>
          <w:sz w:val="22"/>
          <w:szCs w:val="22"/>
        </w:rPr>
      </w:pPr>
    </w:p>
    <w:p w14:paraId="24AE4547" w14:textId="30FB42BC" w:rsidR="002F170A" w:rsidRPr="000114C4" w:rsidRDefault="002F170A" w:rsidP="002F170A">
      <w:pPr>
        <w:pStyle w:val="a6"/>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4B0ABC35" w:rsidR="002F170A" w:rsidRDefault="002F170A" w:rsidP="002F170A">
      <w:pPr>
        <w:pStyle w:val="a6"/>
        <w:tabs>
          <w:tab w:val="clear" w:pos="4536"/>
          <w:tab w:val="left" w:pos="1800"/>
        </w:tabs>
        <w:ind w:left="1798" w:hangingChars="814" w:hanging="1798"/>
        <w:rPr>
          <w:rFonts w:cs="Arial"/>
          <w:sz w:val="22"/>
          <w:szCs w:val="22"/>
        </w:rPr>
      </w:pPr>
      <w:r w:rsidRPr="000114C4">
        <w:rPr>
          <w:rFonts w:cs="Arial"/>
          <w:sz w:val="22"/>
          <w:szCs w:val="22"/>
        </w:rPr>
        <w:t>Title:</w:t>
      </w:r>
      <w:r w:rsidRPr="00A81C9E">
        <w:rPr>
          <w:rFonts w:cs="Arial"/>
          <w:sz w:val="22"/>
          <w:szCs w:val="22"/>
        </w:rPr>
        <w:tab/>
      </w:r>
      <w:r w:rsidR="0047130D" w:rsidRPr="0047130D">
        <w:rPr>
          <w:rFonts w:cs="Arial"/>
          <w:sz w:val="22"/>
          <w:szCs w:val="22"/>
        </w:rPr>
        <w:t>Discussion on PDSCH reception scheduled by CORESET not following the unified TCI state (Rel-17 MIMO)</w:t>
      </w:r>
    </w:p>
    <w:p w14:paraId="5BDBFE3E" w14:textId="34AAE6D8" w:rsidR="002F170A" w:rsidRPr="00A81C9E" w:rsidRDefault="002F170A" w:rsidP="002F170A">
      <w:pPr>
        <w:pStyle w:val="a6"/>
        <w:tabs>
          <w:tab w:val="left" w:pos="1800"/>
        </w:tabs>
        <w:rPr>
          <w:rFonts w:eastAsia="宋体"/>
          <w:sz w:val="22"/>
          <w:szCs w:val="22"/>
          <w:lang w:eastAsia="zh-CN"/>
        </w:rPr>
      </w:pPr>
      <w:r w:rsidRPr="00A81C9E">
        <w:rPr>
          <w:rFonts w:cs="Arial"/>
          <w:sz w:val="22"/>
          <w:szCs w:val="22"/>
        </w:rPr>
        <w:t>Agenda Item:</w:t>
      </w:r>
      <w:r w:rsidRPr="00A81C9E">
        <w:rPr>
          <w:rFonts w:cs="Arial"/>
          <w:sz w:val="22"/>
          <w:szCs w:val="22"/>
        </w:rPr>
        <w:tab/>
      </w:r>
      <w:r w:rsidR="0047130D">
        <w:rPr>
          <w:rFonts w:cs="Arial"/>
          <w:sz w:val="22"/>
          <w:szCs w:val="22"/>
        </w:rPr>
        <w:t>7</w:t>
      </w:r>
    </w:p>
    <w:p w14:paraId="21B5826B" w14:textId="77777777" w:rsidR="002F170A" w:rsidRPr="000114C4" w:rsidRDefault="002F170A" w:rsidP="002F170A">
      <w:pPr>
        <w:pStyle w:val="a6"/>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1" w:name="_Hlk68769486"/>
      <w:r w:rsidRPr="000114C4">
        <w:rPr>
          <w:rFonts w:cs="Arial"/>
          <w:sz w:val="22"/>
          <w:szCs w:val="22"/>
        </w:rPr>
        <w:t>ssio</w:t>
      </w:r>
      <w:bookmarkEnd w:id="1"/>
      <w:r w:rsidRPr="000114C4">
        <w:rPr>
          <w:rFonts w:cs="Arial"/>
          <w:sz w:val="22"/>
          <w:szCs w:val="22"/>
        </w:rPr>
        <w:t>n</w:t>
      </w:r>
      <w:r w:rsidRPr="000114C4">
        <w:rPr>
          <w:rFonts w:eastAsia="宋体" w:cs="Arial"/>
          <w:sz w:val="22"/>
          <w:szCs w:val="22"/>
          <w:lang w:eastAsia="zh-CN"/>
        </w:rPr>
        <w:t xml:space="preserve"> and Decision</w:t>
      </w:r>
    </w:p>
    <w:p w14:paraId="3D7608DA" w14:textId="757A3F67" w:rsidR="009A4884" w:rsidRPr="00C914FE" w:rsidRDefault="00A81C9E" w:rsidP="00C914FE">
      <w:pPr>
        <w:pStyle w:val="title1"/>
      </w:pPr>
      <w:r>
        <w:rPr>
          <w:rFonts w:hint="eastAsia"/>
        </w:rPr>
        <w:t>I</w:t>
      </w:r>
      <w:r>
        <w:t>ntroduction</w:t>
      </w:r>
    </w:p>
    <w:p w14:paraId="47DA1BCF" w14:textId="7D3ACD51" w:rsidR="004B4C8D" w:rsidRDefault="004B4C8D" w:rsidP="00F57EF2">
      <w:pPr>
        <w:rPr>
          <w:rFonts w:eastAsiaTheme="minorEastAsia"/>
          <w:lang w:eastAsia="zh-CN"/>
        </w:rPr>
      </w:pPr>
      <w:bookmarkStart w:id="2" w:name="OLE_LINK13"/>
      <w:bookmarkStart w:id="3" w:name="OLE_LINK14"/>
      <w:r>
        <w:rPr>
          <w:rFonts w:eastAsiaTheme="minorEastAsia"/>
          <w:lang w:eastAsia="zh-CN"/>
        </w:rPr>
        <w:t>Three alternatives</w:t>
      </w:r>
      <w:r w:rsidRPr="004B4C8D">
        <w:rPr>
          <w:rFonts w:eastAsiaTheme="minorEastAsia"/>
          <w:lang w:eastAsia="zh-CN"/>
        </w:rPr>
        <w:t xml:space="preserve"> </w:t>
      </w:r>
      <w:r>
        <w:rPr>
          <w:rFonts w:eastAsiaTheme="minorEastAsia"/>
          <w:lang w:eastAsia="zh-CN"/>
        </w:rPr>
        <w:t xml:space="preserve">were </w:t>
      </w:r>
      <w:r w:rsidR="007D72EB">
        <w:rPr>
          <w:rFonts w:eastAsiaTheme="minorEastAsia"/>
          <w:lang w:eastAsia="zh-CN"/>
        </w:rPr>
        <w:t>discussed</w:t>
      </w:r>
      <w:r>
        <w:rPr>
          <w:rFonts w:eastAsiaTheme="minorEastAsia"/>
          <w:lang w:eastAsia="zh-CN"/>
        </w:rPr>
        <w:t xml:space="preserve"> in RAN1#118bis </w:t>
      </w:r>
      <w:r w:rsidR="002C4B65">
        <w:rPr>
          <w:rFonts w:eastAsiaTheme="minorEastAsia"/>
          <w:lang w:eastAsia="zh-CN"/>
        </w:rPr>
        <w:fldChar w:fldCharType="begin"/>
      </w:r>
      <w:r w:rsidR="002C4B65">
        <w:rPr>
          <w:rFonts w:eastAsiaTheme="minorEastAsia"/>
          <w:lang w:eastAsia="zh-CN"/>
        </w:rPr>
        <w:instrText xml:space="preserve"> REF _Ref181898403 \r \h </w:instrText>
      </w:r>
      <w:r w:rsidR="002C4B65">
        <w:rPr>
          <w:rFonts w:eastAsiaTheme="minorEastAsia"/>
          <w:lang w:eastAsia="zh-CN"/>
        </w:rPr>
      </w:r>
      <w:r w:rsidR="002C4B65">
        <w:rPr>
          <w:rFonts w:eastAsiaTheme="minorEastAsia"/>
          <w:lang w:eastAsia="zh-CN"/>
        </w:rPr>
        <w:fldChar w:fldCharType="separate"/>
      </w:r>
      <w:r w:rsidR="002C4B65">
        <w:rPr>
          <w:rFonts w:eastAsiaTheme="minorEastAsia"/>
          <w:lang w:eastAsia="zh-CN"/>
        </w:rPr>
        <w:t>[1]</w:t>
      </w:r>
      <w:r w:rsidR="002C4B65">
        <w:rPr>
          <w:rFonts w:eastAsiaTheme="minorEastAsia"/>
          <w:lang w:eastAsia="zh-CN"/>
        </w:rPr>
        <w:fldChar w:fldCharType="end"/>
      </w:r>
      <w:r w:rsidR="002C4B65">
        <w:rPr>
          <w:rFonts w:eastAsiaTheme="minorEastAsia"/>
          <w:lang w:eastAsia="zh-CN"/>
        </w:rPr>
        <w:t xml:space="preserve"> </w:t>
      </w:r>
      <w:r>
        <w:rPr>
          <w:rFonts w:eastAsiaTheme="minorEastAsia"/>
          <w:lang w:eastAsia="zh-CN"/>
        </w:rPr>
        <w:t xml:space="preserve">on the </w:t>
      </w:r>
      <w:r w:rsidR="007D72EB">
        <w:rPr>
          <w:rFonts w:eastAsiaTheme="minorEastAsia"/>
          <w:lang w:eastAsia="zh-CN"/>
        </w:rPr>
        <w:t xml:space="preserve">issue of </w:t>
      </w:r>
      <w:r>
        <w:rPr>
          <w:rFonts w:eastAsiaTheme="minorEastAsia"/>
          <w:lang w:eastAsia="zh-CN"/>
        </w:rPr>
        <w:t>QCL assumption f</w:t>
      </w:r>
      <w:r w:rsidRPr="004B4C8D">
        <w:rPr>
          <w:rFonts w:eastAsiaTheme="minorEastAsia"/>
          <w:lang w:eastAsia="zh-CN"/>
        </w:rPr>
        <w:t xml:space="preserve">or PDSCH reception scheduled by a CORESET not following the unified (indicated) TCI state with the scheduling offset equal to or greater than </w:t>
      </w:r>
      <w:proofErr w:type="spellStart"/>
      <w:r w:rsidRPr="004B4C8D">
        <w:rPr>
          <w:rFonts w:eastAsiaTheme="minorEastAsia"/>
          <w:i/>
          <w:lang w:eastAsia="zh-CN"/>
        </w:rPr>
        <w:t>timeDurationForQCL</w:t>
      </w:r>
      <w:proofErr w:type="spellEnd"/>
      <w:r>
        <w:rPr>
          <w:rFonts w:eastAsiaTheme="minorEastAsia"/>
          <w:lang w:eastAsia="zh-CN"/>
        </w:rPr>
        <w:t>:</w:t>
      </w:r>
    </w:p>
    <w:p w14:paraId="77FD8950" w14:textId="455CEC35" w:rsidR="004B4C8D" w:rsidRPr="004B4C8D" w:rsidRDefault="004B4C8D" w:rsidP="004B4C8D">
      <w:pPr>
        <w:pStyle w:val="bullet1"/>
      </w:pPr>
      <w:r w:rsidRPr="004B4C8D">
        <w:t>A</w:t>
      </w:r>
      <w:r>
        <w:t>l</w:t>
      </w:r>
      <w:r w:rsidRPr="004B4C8D">
        <w:t>t1: Regardless of TCI field present/absent in the DL DCI, the UE applies the same QCL assumption as the one applied to the scheduling PDCCH to the corresponding PDSCH reception.</w:t>
      </w:r>
    </w:p>
    <w:p w14:paraId="40177438" w14:textId="4D8A07D6" w:rsidR="004B4C8D" w:rsidRPr="004B4C8D" w:rsidRDefault="004B4C8D" w:rsidP="004B4C8D">
      <w:pPr>
        <w:pStyle w:val="bullet1"/>
      </w:pPr>
      <w:r w:rsidRPr="004B4C8D">
        <w:t>Alt2: Regardless of TCI field present/absent in the DL DCI, the UE applies the unified (indicated) TCI state to the corresponding PDSCH reception.</w:t>
      </w:r>
    </w:p>
    <w:p w14:paraId="475E1EA3" w14:textId="2543166D" w:rsidR="004B4C8D" w:rsidRPr="004B4C8D" w:rsidRDefault="004B4C8D" w:rsidP="004B4C8D">
      <w:pPr>
        <w:pStyle w:val="bullet1"/>
      </w:pPr>
      <w:r w:rsidRPr="004B4C8D">
        <w:t xml:space="preserve">Alt3: </w:t>
      </w:r>
    </w:p>
    <w:p w14:paraId="00CA1B73" w14:textId="0A761D73" w:rsidR="004B4C8D" w:rsidRPr="004B4C8D" w:rsidRDefault="004B4C8D" w:rsidP="004B4C8D">
      <w:pPr>
        <w:pStyle w:val="bullet2"/>
      </w:pPr>
      <w:r w:rsidRPr="004B4C8D">
        <w:t>If TCI field is present in the DL DCI, the UE applies the unified (indicated) TCI state to the corresponding PDSCH reception.</w:t>
      </w:r>
    </w:p>
    <w:p w14:paraId="19C92409" w14:textId="75B28EF8" w:rsidR="004B4C8D" w:rsidRDefault="004B4C8D" w:rsidP="004B4C8D">
      <w:pPr>
        <w:pStyle w:val="bullet2"/>
      </w:pPr>
      <w:r w:rsidRPr="004B4C8D">
        <w:t>If TCI field is not present in the DL DCI, the UE applies the same QCL assumption as the one applied to the scheduling PDCCH to the corresponding PDSCH reception.</w:t>
      </w:r>
    </w:p>
    <w:p w14:paraId="56AB8486" w14:textId="6D7FC7B3" w:rsidR="00E16AA1" w:rsidRPr="00982EF0" w:rsidRDefault="00A81C9E" w:rsidP="00F57EF2">
      <w:pPr>
        <w:rPr>
          <w:rFonts w:eastAsiaTheme="minorEastAsia"/>
          <w:lang w:eastAsia="zh-CN"/>
        </w:rPr>
      </w:pPr>
      <w:r w:rsidRPr="00982EF0">
        <w:rPr>
          <w:rFonts w:eastAsiaTheme="minorEastAsia"/>
          <w:lang w:eastAsia="zh-CN"/>
        </w:rPr>
        <w:t xml:space="preserve">This contribution </w:t>
      </w:r>
      <w:r w:rsidR="00D157CA" w:rsidRPr="00982EF0">
        <w:rPr>
          <w:rFonts w:eastAsiaTheme="minorEastAsia" w:hint="eastAsia"/>
          <w:lang w:eastAsia="zh-CN"/>
        </w:rPr>
        <w:t>pr</w:t>
      </w:r>
      <w:r w:rsidR="00D157CA" w:rsidRPr="00982EF0">
        <w:rPr>
          <w:rFonts w:eastAsiaTheme="minorEastAsia"/>
          <w:lang w:eastAsia="zh-CN"/>
        </w:rPr>
        <w:t>ovide</w:t>
      </w:r>
      <w:r w:rsidRPr="00982EF0">
        <w:rPr>
          <w:rFonts w:eastAsiaTheme="minorEastAsia"/>
          <w:lang w:eastAsia="zh-CN"/>
        </w:rPr>
        <w:t>s our view</w:t>
      </w:r>
      <w:r w:rsidR="00D157CA" w:rsidRPr="00982EF0">
        <w:rPr>
          <w:rFonts w:eastAsiaTheme="minorEastAsia"/>
          <w:lang w:eastAsia="zh-CN"/>
        </w:rPr>
        <w:t>s</w:t>
      </w:r>
      <w:r w:rsidR="004B4C8D" w:rsidRPr="004B4C8D">
        <w:rPr>
          <w:rFonts w:eastAsiaTheme="minorEastAsia"/>
          <w:lang w:eastAsia="zh-CN"/>
        </w:rPr>
        <w:t xml:space="preserve"> </w:t>
      </w:r>
      <w:r w:rsidR="004B4C8D">
        <w:rPr>
          <w:rFonts w:eastAsiaTheme="minorEastAsia"/>
          <w:lang w:eastAsia="zh-CN"/>
        </w:rPr>
        <w:t>and text proposals</w:t>
      </w:r>
      <w:r w:rsidRPr="00982EF0">
        <w:rPr>
          <w:rFonts w:eastAsiaTheme="minorEastAsia"/>
          <w:lang w:eastAsia="zh-CN"/>
        </w:rPr>
        <w:t xml:space="preserve"> </w:t>
      </w:r>
      <w:r w:rsidR="00D157CA" w:rsidRPr="00982EF0">
        <w:rPr>
          <w:rFonts w:eastAsiaTheme="minorEastAsia"/>
          <w:lang w:eastAsia="zh-CN"/>
        </w:rPr>
        <w:t>on</w:t>
      </w:r>
      <w:r w:rsidRPr="00982EF0">
        <w:rPr>
          <w:rFonts w:eastAsiaTheme="minorEastAsia"/>
          <w:lang w:eastAsia="zh-CN"/>
        </w:rPr>
        <w:t xml:space="preserve"> </w:t>
      </w:r>
      <w:r w:rsidR="004B4C8D">
        <w:rPr>
          <w:rFonts w:eastAsiaTheme="minorEastAsia"/>
          <w:lang w:eastAsia="zh-CN"/>
        </w:rPr>
        <w:t xml:space="preserve">this </w:t>
      </w:r>
      <w:r w:rsidRPr="00982EF0">
        <w:rPr>
          <w:rFonts w:eastAsiaTheme="minorEastAsia"/>
          <w:lang w:eastAsia="zh-CN"/>
        </w:rPr>
        <w:t>issue.</w:t>
      </w:r>
    </w:p>
    <w:p w14:paraId="35C7572F" w14:textId="5A1D06C7" w:rsidR="00BD57BB" w:rsidRPr="00BD57BB" w:rsidRDefault="00624CD7" w:rsidP="002F6AEB">
      <w:pPr>
        <w:pStyle w:val="title1"/>
      </w:pPr>
      <w:r>
        <w:rPr>
          <w:rFonts w:hint="eastAsia"/>
        </w:rPr>
        <w:t>D</w:t>
      </w:r>
      <w:r w:rsidR="00BD57BB" w:rsidRPr="00BD57BB">
        <w:t>iscussion</w:t>
      </w:r>
    </w:p>
    <w:p w14:paraId="5CFA8ED0" w14:textId="30EFE997" w:rsidR="00B2272D" w:rsidRDefault="004B4C8D" w:rsidP="00B2272D">
      <w:pPr>
        <w:pStyle w:val="title2"/>
      </w:pPr>
      <w:r>
        <w:t>Related agreements</w:t>
      </w:r>
      <w:r w:rsidR="00E827DD">
        <w:t xml:space="preserve"> in previous meeting</w:t>
      </w:r>
      <w:r w:rsidR="005E34B2">
        <w:t>s</w:t>
      </w:r>
    </w:p>
    <w:p w14:paraId="3710CBF7" w14:textId="75550C5D" w:rsidR="004B4C8D" w:rsidRDefault="004B4C8D" w:rsidP="004B4C8D">
      <w:pPr>
        <w:spacing w:after="0"/>
        <w:rPr>
          <w:rFonts w:eastAsiaTheme="minorEastAsia"/>
          <w:lang w:eastAsia="zh-CN"/>
        </w:rPr>
      </w:pPr>
      <w:r w:rsidRPr="004B4C8D">
        <w:rPr>
          <w:rFonts w:eastAsiaTheme="minorEastAsia"/>
          <w:lang w:eastAsia="zh-CN"/>
        </w:rPr>
        <w:t xml:space="preserve">Following agreements </w:t>
      </w:r>
      <w:r w:rsidR="00811362">
        <w:rPr>
          <w:rFonts w:eastAsiaTheme="minorEastAsia"/>
          <w:lang w:eastAsia="zh-CN"/>
        </w:rPr>
        <w:t xml:space="preserve">from previous meetings </w:t>
      </w:r>
      <w:r w:rsidRPr="004B4C8D">
        <w:rPr>
          <w:rFonts w:eastAsiaTheme="minorEastAsia"/>
          <w:lang w:eastAsia="zh-CN"/>
        </w:rPr>
        <w:t>are rel</w:t>
      </w:r>
      <w:r w:rsidR="00811362">
        <w:rPr>
          <w:rFonts w:eastAsiaTheme="minorEastAsia"/>
          <w:lang w:eastAsia="zh-CN"/>
        </w:rPr>
        <w:t>evant</w:t>
      </w:r>
      <w:r w:rsidRPr="004B4C8D">
        <w:rPr>
          <w:rFonts w:eastAsiaTheme="minorEastAsia"/>
          <w:lang w:eastAsia="zh-CN"/>
        </w:rPr>
        <w:t xml:space="preserve"> </w:t>
      </w:r>
      <w:r w:rsidR="00E827DD">
        <w:rPr>
          <w:rFonts w:eastAsiaTheme="minorEastAsia"/>
          <w:lang w:eastAsia="zh-CN"/>
        </w:rPr>
        <w:t xml:space="preserve">to the cases that </w:t>
      </w:r>
      <w:r w:rsidR="006F488F">
        <w:rPr>
          <w:rFonts w:eastAsiaTheme="minorEastAsia"/>
          <w:lang w:eastAsia="zh-CN"/>
        </w:rPr>
        <w:t>PDCCH and respective PDSCH</w:t>
      </w:r>
      <w:r w:rsidR="00E827DD">
        <w:rPr>
          <w:rFonts w:eastAsiaTheme="minorEastAsia"/>
          <w:lang w:eastAsia="zh-CN"/>
        </w:rPr>
        <w:t xml:space="preserve"> not following the indicated </w:t>
      </w:r>
      <w:r w:rsidR="006F488F">
        <w:rPr>
          <w:rFonts w:eastAsiaTheme="minorEastAsia"/>
          <w:lang w:eastAsia="zh-CN"/>
        </w:rPr>
        <w:t xml:space="preserve">Rel-17 </w:t>
      </w:r>
      <w:r w:rsidR="00E827DD">
        <w:rPr>
          <w:rFonts w:eastAsiaTheme="minorEastAsia"/>
          <w:lang w:eastAsia="zh-CN"/>
        </w:rPr>
        <w:t>TCI state</w:t>
      </w:r>
      <w:r w:rsidRPr="004B4C8D">
        <w:rPr>
          <w:rFonts w:eastAsiaTheme="minorEastAsia"/>
          <w:lang w:eastAsia="zh-CN"/>
        </w:rPr>
        <w:t>:</w:t>
      </w:r>
    </w:p>
    <w:tbl>
      <w:tblPr>
        <w:tblStyle w:val="ac"/>
        <w:tblW w:w="0" w:type="auto"/>
        <w:tblLook w:val="04A0" w:firstRow="1" w:lastRow="0" w:firstColumn="1" w:lastColumn="0" w:noHBand="0" w:noVBand="1"/>
      </w:tblPr>
      <w:tblGrid>
        <w:gridCol w:w="9628"/>
      </w:tblGrid>
      <w:tr w:rsidR="004B4C8D" w14:paraId="782428BE" w14:textId="77777777" w:rsidTr="004B4C8D">
        <w:tc>
          <w:tcPr>
            <w:tcW w:w="9628" w:type="dxa"/>
          </w:tcPr>
          <w:p w14:paraId="100ADD5B" w14:textId="1282AE01" w:rsidR="004B4C8D" w:rsidRPr="004B4C8D" w:rsidRDefault="00E827DD" w:rsidP="004B4C8D">
            <w:pPr>
              <w:pStyle w:val="xxxmsonormal"/>
              <w:jc w:val="both"/>
              <w:rPr>
                <w:b/>
                <w:sz w:val="20"/>
                <w:szCs w:val="16"/>
                <w:highlight w:val="green"/>
              </w:rPr>
            </w:pPr>
            <w:r>
              <w:rPr>
                <w:b/>
                <w:bCs/>
                <w:color w:val="000000"/>
                <w:sz w:val="20"/>
                <w:szCs w:val="16"/>
                <w:highlight w:val="green"/>
              </w:rPr>
              <w:t>A</w:t>
            </w:r>
            <w:r w:rsidR="004B4C8D" w:rsidRPr="004B4C8D">
              <w:rPr>
                <w:b/>
                <w:bCs/>
                <w:color w:val="000000"/>
                <w:sz w:val="20"/>
                <w:szCs w:val="16"/>
                <w:highlight w:val="green"/>
              </w:rPr>
              <w:t>greement</w:t>
            </w:r>
            <w:r>
              <w:rPr>
                <w:b/>
                <w:bCs/>
                <w:color w:val="000000"/>
                <w:sz w:val="20"/>
                <w:szCs w:val="16"/>
                <w:highlight w:val="green"/>
              </w:rPr>
              <w:t xml:space="preserve"> (</w:t>
            </w:r>
            <w:r w:rsidRPr="004B4C8D">
              <w:rPr>
                <w:b/>
                <w:bCs/>
                <w:color w:val="000000"/>
                <w:sz w:val="20"/>
                <w:szCs w:val="16"/>
                <w:highlight w:val="green"/>
              </w:rPr>
              <w:t>RAN1#106bis-e</w:t>
            </w:r>
            <w:r>
              <w:rPr>
                <w:b/>
                <w:bCs/>
                <w:color w:val="000000"/>
                <w:sz w:val="20"/>
                <w:szCs w:val="16"/>
                <w:highlight w:val="green"/>
              </w:rPr>
              <w:t>)</w:t>
            </w:r>
          </w:p>
          <w:p w14:paraId="0BDAA2D6" w14:textId="77777777" w:rsidR="004B4C8D" w:rsidRPr="004B4C8D" w:rsidRDefault="004B4C8D" w:rsidP="004B4C8D">
            <w:pPr>
              <w:snapToGrid w:val="0"/>
              <w:rPr>
                <w:b/>
                <w:szCs w:val="16"/>
                <w:u w:val="single"/>
              </w:rPr>
            </w:pPr>
            <w:r w:rsidRPr="004B4C8D">
              <w:rPr>
                <w:szCs w:val="16"/>
              </w:rPr>
              <w:t>On Rel.17 unified TCI framework, for Rel-17 unified TCI:</w:t>
            </w:r>
          </w:p>
          <w:p w14:paraId="5DA596C0" w14:textId="77777777" w:rsidR="004B4C8D" w:rsidRPr="004B4C8D" w:rsidRDefault="004B4C8D" w:rsidP="004B4C8D">
            <w:pPr>
              <w:numPr>
                <w:ilvl w:val="0"/>
                <w:numId w:val="41"/>
              </w:numPr>
              <w:snapToGrid w:val="0"/>
              <w:spacing w:after="0"/>
              <w:rPr>
                <w:szCs w:val="16"/>
              </w:rPr>
            </w:pPr>
            <w:r w:rsidRPr="004B4C8D">
              <w:rPr>
                <w:bCs/>
                <w:szCs w:val="16"/>
                <w:highlight w:val="yellow"/>
              </w:rPr>
              <w:t xml:space="preserve">For DL channels/signals that do not share the same </w:t>
            </w:r>
            <w:r w:rsidRPr="004B4C8D">
              <w:rPr>
                <w:rFonts w:eastAsia="Malgun Gothic"/>
                <w:szCs w:val="16"/>
                <w:highlight w:val="yellow"/>
              </w:rPr>
              <w:t>indicated Rel-17 TCI state as UE-dedicated reception on PDSCH/PDCCH</w:t>
            </w:r>
            <w:r w:rsidRPr="004B4C8D">
              <w:rPr>
                <w:bCs/>
                <w:szCs w:val="16"/>
                <w:highlight w:val="yellow"/>
              </w:rPr>
              <w:t xml:space="preserve"> (via Rel-17 MAC-CE/DCI TCI state update), all the QCL rules defined in section 5.1.5 in 38.214 are supported</w:t>
            </w:r>
          </w:p>
          <w:p w14:paraId="349527A1" w14:textId="68AF878C" w:rsidR="004B4C8D" w:rsidRPr="004B4C8D" w:rsidRDefault="004B4C8D" w:rsidP="004B4C8D">
            <w:pPr>
              <w:numPr>
                <w:ilvl w:val="1"/>
                <w:numId w:val="41"/>
              </w:numPr>
              <w:snapToGrid w:val="0"/>
              <w:spacing w:after="0"/>
              <w:rPr>
                <w:szCs w:val="16"/>
              </w:rPr>
            </w:pPr>
            <w:r w:rsidRPr="004B4C8D">
              <w:rPr>
                <w:bCs/>
                <w:szCs w:val="16"/>
              </w:rPr>
              <w:t xml:space="preserve">Note: For CSI-RS used to provide QCL indication for non-UE dedicated channels, the CSI-RS should only be </w:t>
            </w:r>
            <w:proofErr w:type="spellStart"/>
            <w:r w:rsidRPr="004B4C8D">
              <w:rPr>
                <w:bCs/>
                <w:szCs w:val="16"/>
              </w:rPr>
              <w:t>QCLed</w:t>
            </w:r>
            <w:proofErr w:type="spellEnd"/>
            <w:r w:rsidRPr="004B4C8D">
              <w:rPr>
                <w:bCs/>
                <w:szCs w:val="16"/>
              </w:rPr>
              <w:t xml:space="preserve"> with SSB of the same PCID as that from the serving cell</w:t>
            </w:r>
          </w:p>
          <w:p w14:paraId="591E2A32" w14:textId="77777777" w:rsidR="004B4C8D" w:rsidRPr="004B4C8D" w:rsidRDefault="004B4C8D" w:rsidP="004B4C8D">
            <w:pPr>
              <w:numPr>
                <w:ilvl w:val="0"/>
                <w:numId w:val="41"/>
              </w:numPr>
              <w:snapToGrid w:val="0"/>
              <w:spacing w:after="0"/>
              <w:rPr>
                <w:szCs w:val="16"/>
              </w:rPr>
            </w:pPr>
            <w:r w:rsidRPr="004B4C8D">
              <w:rPr>
                <w:bCs/>
                <w:szCs w:val="16"/>
              </w:rPr>
              <w:t xml:space="preserve">For DL channels/signals that share the same indicated </w:t>
            </w:r>
            <w:r w:rsidRPr="004B4C8D">
              <w:rPr>
                <w:rFonts w:eastAsia="Malgun Gothic"/>
                <w:szCs w:val="16"/>
              </w:rPr>
              <w:t>Rel-17 TCI state as UE-dedicated reception on PDSCH/PDCCH</w:t>
            </w:r>
            <w:r w:rsidRPr="004B4C8D">
              <w:rPr>
                <w:bCs/>
                <w:szCs w:val="16"/>
              </w:rPr>
              <w:t xml:space="preserve"> (via Rel-17 MAC-CE/DCI TCI state update), the following options on source RSs and QCL-Types are supported</w:t>
            </w:r>
          </w:p>
          <w:p w14:paraId="7545B0C7" w14:textId="77777777" w:rsidR="004B4C8D" w:rsidRPr="004B4C8D" w:rsidRDefault="004B4C8D" w:rsidP="004B4C8D">
            <w:pPr>
              <w:numPr>
                <w:ilvl w:val="1"/>
                <w:numId w:val="41"/>
              </w:numPr>
              <w:snapToGrid w:val="0"/>
              <w:spacing w:after="0"/>
              <w:rPr>
                <w:szCs w:val="16"/>
              </w:rPr>
            </w:pPr>
            <w:r w:rsidRPr="004B4C8D">
              <w:rPr>
                <w:bCs/>
                <w:szCs w:val="16"/>
              </w:rPr>
              <w:t>Option 1: TRS is configured for QCL-</w:t>
            </w:r>
            <w:proofErr w:type="spellStart"/>
            <w:r w:rsidRPr="004B4C8D">
              <w:rPr>
                <w:bCs/>
                <w:szCs w:val="16"/>
              </w:rPr>
              <w:t>TypeA</w:t>
            </w:r>
            <w:proofErr w:type="spellEnd"/>
            <w:r w:rsidRPr="004B4C8D">
              <w:rPr>
                <w:bCs/>
                <w:szCs w:val="16"/>
              </w:rPr>
              <w:t xml:space="preserve"> source RS and CSI-RS for BM is configured for QCL-</w:t>
            </w:r>
            <w:proofErr w:type="spellStart"/>
            <w:r w:rsidRPr="004B4C8D">
              <w:rPr>
                <w:bCs/>
                <w:szCs w:val="16"/>
              </w:rPr>
              <w:t>TypeD</w:t>
            </w:r>
            <w:proofErr w:type="spellEnd"/>
            <w:r w:rsidRPr="004B4C8D">
              <w:rPr>
                <w:bCs/>
                <w:szCs w:val="16"/>
              </w:rPr>
              <w:t xml:space="preserve"> source RS</w:t>
            </w:r>
          </w:p>
          <w:p w14:paraId="0D9BC2B9" w14:textId="77777777" w:rsidR="004B4C8D" w:rsidRPr="004B4C8D" w:rsidRDefault="004B4C8D" w:rsidP="004B4C8D">
            <w:pPr>
              <w:numPr>
                <w:ilvl w:val="1"/>
                <w:numId w:val="41"/>
              </w:numPr>
              <w:snapToGrid w:val="0"/>
              <w:spacing w:after="0"/>
              <w:rPr>
                <w:szCs w:val="16"/>
              </w:rPr>
            </w:pPr>
            <w:r w:rsidRPr="004B4C8D">
              <w:rPr>
                <w:bCs/>
                <w:szCs w:val="16"/>
              </w:rPr>
              <w:t>Option 2: TRS is configured for QCL-</w:t>
            </w:r>
            <w:proofErr w:type="spellStart"/>
            <w:r w:rsidRPr="004B4C8D">
              <w:rPr>
                <w:bCs/>
                <w:szCs w:val="16"/>
              </w:rPr>
              <w:t>TypeA</w:t>
            </w:r>
            <w:proofErr w:type="spellEnd"/>
            <w:r w:rsidRPr="004B4C8D">
              <w:rPr>
                <w:bCs/>
                <w:szCs w:val="16"/>
              </w:rPr>
              <w:t xml:space="preserve"> and QCL-</w:t>
            </w:r>
            <w:proofErr w:type="spellStart"/>
            <w:r w:rsidRPr="004B4C8D">
              <w:rPr>
                <w:bCs/>
                <w:szCs w:val="16"/>
              </w:rPr>
              <w:t>TypeD</w:t>
            </w:r>
            <w:proofErr w:type="spellEnd"/>
            <w:r w:rsidRPr="004B4C8D">
              <w:rPr>
                <w:bCs/>
                <w:szCs w:val="16"/>
              </w:rPr>
              <w:t xml:space="preserve"> source RS</w:t>
            </w:r>
          </w:p>
          <w:p w14:paraId="2B89F392" w14:textId="77777777" w:rsidR="004B4C8D" w:rsidRPr="004B4C8D" w:rsidRDefault="004B4C8D" w:rsidP="004B4C8D">
            <w:pPr>
              <w:pStyle w:val="af8"/>
              <w:widowControl/>
              <w:numPr>
                <w:ilvl w:val="1"/>
                <w:numId w:val="41"/>
              </w:numPr>
              <w:snapToGrid w:val="0"/>
              <w:spacing w:after="0"/>
              <w:ind w:firstLineChars="0"/>
              <w:rPr>
                <w:rFonts w:ascii="Times New Roman" w:hAnsi="Times New Roman"/>
                <w:sz w:val="20"/>
                <w:szCs w:val="16"/>
              </w:rPr>
            </w:pPr>
            <w:r w:rsidRPr="004B4C8D">
              <w:rPr>
                <w:rFonts w:ascii="Times New Roman" w:hAnsi="Times New Roman"/>
                <w:sz w:val="20"/>
                <w:szCs w:val="16"/>
              </w:rPr>
              <w:t xml:space="preserve">Note: For inter-cell beam management, SSB with PCID different from that from the serving cell can be used as a QCL Type-C/D source RS for CSI-RS for BM and/or TRS </w:t>
            </w:r>
          </w:p>
          <w:p w14:paraId="66520300" w14:textId="77777777" w:rsidR="004B4C8D" w:rsidRPr="004B4C8D" w:rsidRDefault="004B4C8D" w:rsidP="004B4C8D">
            <w:pPr>
              <w:pStyle w:val="af8"/>
              <w:widowControl/>
              <w:numPr>
                <w:ilvl w:val="1"/>
                <w:numId w:val="41"/>
              </w:numPr>
              <w:snapToGrid w:val="0"/>
              <w:spacing w:after="0"/>
              <w:ind w:firstLineChars="0"/>
              <w:rPr>
                <w:rFonts w:ascii="Times New Roman" w:hAnsi="Times New Roman"/>
                <w:sz w:val="20"/>
                <w:szCs w:val="16"/>
              </w:rPr>
            </w:pPr>
            <w:r w:rsidRPr="004B4C8D">
              <w:rPr>
                <w:rFonts w:ascii="Times New Roman" w:hAnsi="Times New Roman"/>
                <w:sz w:val="20"/>
                <w:szCs w:val="16"/>
              </w:rPr>
              <w:t>Further discuss and decide in RAN1#106bis-e whether CSI-RS for CSI can be used as a source RS or not, and if so whether some restriction(s) are needed</w:t>
            </w:r>
          </w:p>
          <w:p w14:paraId="799A57E4" w14:textId="77777777" w:rsidR="004B4C8D" w:rsidRPr="004B4C8D" w:rsidRDefault="004B4C8D" w:rsidP="004B4C8D">
            <w:pPr>
              <w:shd w:val="clear" w:color="auto" w:fill="FFFFFF"/>
              <w:spacing w:after="0"/>
              <w:rPr>
                <w:szCs w:val="16"/>
              </w:rPr>
            </w:pPr>
          </w:p>
          <w:p w14:paraId="312AC00A" w14:textId="7A2BCE59" w:rsidR="004B4C8D" w:rsidRPr="004B4C8D" w:rsidRDefault="00E827DD" w:rsidP="004B4C8D">
            <w:pPr>
              <w:pStyle w:val="xxxmsonormal"/>
              <w:jc w:val="both"/>
              <w:rPr>
                <w:b/>
                <w:color w:val="000000"/>
                <w:sz w:val="20"/>
                <w:szCs w:val="16"/>
                <w:highlight w:val="green"/>
                <w:lang w:eastAsia="x-none"/>
              </w:rPr>
            </w:pPr>
            <w:r>
              <w:rPr>
                <w:b/>
                <w:bCs/>
                <w:color w:val="000000"/>
                <w:sz w:val="20"/>
                <w:szCs w:val="16"/>
                <w:highlight w:val="green"/>
              </w:rPr>
              <w:t>A</w:t>
            </w:r>
            <w:r w:rsidR="004B4C8D" w:rsidRPr="004B4C8D">
              <w:rPr>
                <w:b/>
                <w:bCs/>
                <w:color w:val="000000"/>
                <w:sz w:val="20"/>
                <w:szCs w:val="16"/>
                <w:highlight w:val="green"/>
              </w:rPr>
              <w:t>greement</w:t>
            </w:r>
            <w:r>
              <w:rPr>
                <w:b/>
                <w:bCs/>
                <w:color w:val="000000"/>
                <w:sz w:val="20"/>
                <w:szCs w:val="16"/>
                <w:highlight w:val="green"/>
              </w:rPr>
              <w:t xml:space="preserve"> (</w:t>
            </w:r>
            <w:r w:rsidRPr="004B4C8D">
              <w:rPr>
                <w:b/>
                <w:bCs/>
                <w:color w:val="000000"/>
                <w:sz w:val="20"/>
                <w:szCs w:val="16"/>
                <w:highlight w:val="green"/>
              </w:rPr>
              <w:t>RAN1#10</w:t>
            </w:r>
            <w:r w:rsidRPr="004B4C8D">
              <w:rPr>
                <w:rFonts w:eastAsia="等线"/>
                <w:b/>
                <w:bCs/>
                <w:color w:val="000000"/>
                <w:sz w:val="20"/>
                <w:szCs w:val="16"/>
                <w:highlight w:val="green"/>
                <w:lang w:eastAsia="zh-CN"/>
              </w:rPr>
              <w:t>7</w:t>
            </w:r>
            <w:r w:rsidRPr="004B4C8D">
              <w:rPr>
                <w:b/>
                <w:bCs/>
                <w:color w:val="000000"/>
                <w:sz w:val="20"/>
                <w:szCs w:val="16"/>
                <w:highlight w:val="green"/>
              </w:rPr>
              <w:t>-e</w:t>
            </w:r>
            <w:r>
              <w:rPr>
                <w:b/>
                <w:bCs/>
                <w:color w:val="000000"/>
                <w:sz w:val="20"/>
                <w:szCs w:val="16"/>
                <w:highlight w:val="green"/>
              </w:rPr>
              <w:t>)</w:t>
            </w:r>
          </w:p>
          <w:p w14:paraId="5015FD00" w14:textId="77777777" w:rsidR="004B4C8D" w:rsidRPr="004B4C8D" w:rsidRDefault="004B4C8D" w:rsidP="004B4C8D">
            <w:pPr>
              <w:snapToGrid w:val="0"/>
              <w:rPr>
                <w:color w:val="000000"/>
                <w:szCs w:val="16"/>
                <w:lang w:eastAsia="x-none"/>
              </w:rPr>
            </w:pPr>
            <w:r w:rsidRPr="004B4C8D">
              <w:rPr>
                <w:color w:val="000000"/>
                <w:szCs w:val="16"/>
                <w:lang w:eastAsia="x-none"/>
              </w:rPr>
              <w:t>For Rel-17 unified TCI framework, on applying the indicated Rel-17 TCI state to PDCCH reception and the respective PDSCH reception:</w:t>
            </w:r>
          </w:p>
          <w:p w14:paraId="7697B9C5" w14:textId="77777777" w:rsidR="004B4C8D" w:rsidRPr="004B4C8D" w:rsidRDefault="004B4C8D" w:rsidP="004B4C8D">
            <w:pPr>
              <w:numPr>
                <w:ilvl w:val="0"/>
                <w:numId w:val="39"/>
              </w:numPr>
              <w:snapToGrid w:val="0"/>
              <w:spacing w:after="0"/>
              <w:jc w:val="left"/>
              <w:rPr>
                <w:color w:val="000000"/>
                <w:szCs w:val="16"/>
                <w:lang w:eastAsia="x-none"/>
              </w:rPr>
            </w:pPr>
            <w:r w:rsidRPr="004B4C8D">
              <w:rPr>
                <w:color w:val="000000"/>
                <w:szCs w:val="16"/>
                <w:lang w:eastAsia="x-none"/>
              </w:rPr>
              <w:lastRenderedPageBreak/>
              <w:t>For discussion purposes, define as follows:</w:t>
            </w:r>
          </w:p>
          <w:p w14:paraId="35BEB36D"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 xml:space="preserve">‘CORESET A’: A CORESET other than CORESET#0 associated with only UE-dedicated reception on PDCCH in a CC, comprising CORESETs in association with: </w:t>
            </w:r>
          </w:p>
          <w:p w14:paraId="6FF635FC" w14:textId="77777777" w:rsidR="004B4C8D" w:rsidRPr="004B4C8D" w:rsidRDefault="004B4C8D" w:rsidP="004B4C8D">
            <w:pPr>
              <w:pStyle w:val="af8"/>
              <w:widowControl/>
              <w:numPr>
                <w:ilvl w:val="2"/>
                <w:numId w:val="40"/>
              </w:numPr>
              <w:snapToGrid w:val="0"/>
              <w:spacing w:after="0"/>
              <w:ind w:firstLineChars="0"/>
              <w:rPr>
                <w:rFonts w:ascii="Times New Roman" w:hAnsi="Times New Roman"/>
                <w:sz w:val="20"/>
                <w:szCs w:val="16"/>
              </w:rPr>
            </w:pPr>
            <w:r w:rsidRPr="004B4C8D">
              <w:rPr>
                <w:rFonts w:ascii="Times New Roman" w:hAnsi="Times New Roman"/>
                <w:sz w:val="20"/>
                <w:szCs w:val="16"/>
              </w:rPr>
              <w:t>[USS and/or CSS Type 3]</w:t>
            </w:r>
          </w:p>
          <w:p w14:paraId="5381F922"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‘CORESET B’:  A CORESET other than CORESET#0 associated with only non-UE-dedicated reception on PDCCH in a CC, comprising CORESETs in association with:</w:t>
            </w:r>
          </w:p>
          <w:p w14:paraId="3C3F7F78" w14:textId="77777777" w:rsidR="004B4C8D" w:rsidRPr="004B4C8D" w:rsidRDefault="004B4C8D" w:rsidP="004B4C8D">
            <w:pPr>
              <w:pStyle w:val="af8"/>
              <w:widowControl/>
              <w:numPr>
                <w:ilvl w:val="2"/>
                <w:numId w:val="40"/>
              </w:numPr>
              <w:snapToGrid w:val="0"/>
              <w:spacing w:after="0"/>
              <w:ind w:firstLineChars="0"/>
              <w:rPr>
                <w:rFonts w:ascii="Times New Roman" w:hAnsi="Times New Roman"/>
                <w:sz w:val="20"/>
                <w:szCs w:val="16"/>
              </w:rPr>
            </w:pPr>
            <w:r w:rsidRPr="004B4C8D">
              <w:rPr>
                <w:rFonts w:ascii="Times New Roman" w:hAnsi="Times New Roman"/>
                <w:sz w:val="20"/>
                <w:szCs w:val="16"/>
              </w:rPr>
              <w:t>[CSS or CSS other than Type 3]</w:t>
            </w:r>
          </w:p>
          <w:p w14:paraId="6B09EA92"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‘CORESET C’: A CORESET other than CORESET#0 associated with both UE-dedicated and non-UE-dedicated reception on PDCCH in a CC</w:t>
            </w:r>
          </w:p>
          <w:p w14:paraId="7678C3EB"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CORESET#0</w:t>
            </w:r>
          </w:p>
          <w:p w14:paraId="12010955" w14:textId="77777777" w:rsidR="004B4C8D" w:rsidRPr="004B4C8D" w:rsidRDefault="004B4C8D" w:rsidP="004B4C8D">
            <w:pPr>
              <w:numPr>
                <w:ilvl w:val="0"/>
                <w:numId w:val="39"/>
              </w:numPr>
              <w:snapToGrid w:val="0"/>
              <w:spacing w:after="0"/>
              <w:jc w:val="left"/>
              <w:rPr>
                <w:rFonts w:eastAsia="宋体"/>
                <w:color w:val="000000"/>
                <w:szCs w:val="16"/>
                <w:lang w:eastAsia="x-none"/>
              </w:rPr>
            </w:pPr>
            <w:r w:rsidRPr="004B4C8D">
              <w:rPr>
                <w:color w:val="000000"/>
                <w:szCs w:val="16"/>
                <w:lang w:eastAsia="x-none"/>
              </w:rPr>
              <w:t xml:space="preserve">For Rel-17 TCI state indication, support </w:t>
            </w:r>
            <w:r w:rsidRPr="004B4C8D">
              <w:rPr>
                <w:rFonts w:eastAsia="宋体"/>
                <w:color w:val="000000"/>
                <w:szCs w:val="16"/>
                <w:lang w:eastAsia="x-none"/>
              </w:rPr>
              <w:t>per CORESET determination as follows:</w:t>
            </w:r>
          </w:p>
          <w:p w14:paraId="4CCFB834"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For any PDCCH reception on a ‘CORESET A’ and the respective PDSCH reception, UE always applies the indicated Rel-17 TCI state.</w:t>
            </w:r>
          </w:p>
          <w:p w14:paraId="57DA70D1"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highlight w:val="yellow"/>
              </w:rPr>
              <w:t>For any PDCCH reception on a ‘CORESET B’ and the respective PDSCH reception, whether or not UE to apply the indicated Rel-17 TCI state associated with the serving cell is determined per CORESET by RRC</w:t>
            </w:r>
          </w:p>
          <w:p w14:paraId="7226D82A" w14:textId="77777777" w:rsidR="004B4C8D" w:rsidRPr="004B4C8D" w:rsidRDefault="004B4C8D" w:rsidP="004B4C8D">
            <w:pPr>
              <w:pStyle w:val="af8"/>
              <w:widowControl/>
              <w:numPr>
                <w:ilvl w:val="0"/>
                <w:numId w:val="40"/>
              </w:numPr>
              <w:snapToGrid w:val="0"/>
              <w:spacing w:after="0"/>
              <w:ind w:firstLineChars="0"/>
              <w:rPr>
                <w:rFonts w:ascii="Times New Roman" w:hAnsi="Times New Roman"/>
                <w:sz w:val="20"/>
                <w:szCs w:val="16"/>
              </w:rPr>
            </w:pPr>
            <w:r w:rsidRPr="004B4C8D">
              <w:rPr>
                <w:rFonts w:ascii="Times New Roman" w:hAnsi="Times New Roman"/>
                <w:sz w:val="20"/>
                <w:szCs w:val="16"/>
              </w:rPr>
              <w:t xml:space="preserve">FFS: For intra-cell BM, whether CORESET C is supported or not </w:t>
            </w:r>
          </w:p>
          <w:p w14:paraId="573FC615"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If CORESET C is supported, the TCI state of CORESET C</w:t>
            </w:r>
          </w:p>
          <w:p w14:paraId="449EF32A" w14:textId="77777777" w:rsidR="004B4C8D" w:rsidRPr="004B4C8D" w:rsidRDefault="004B4C8D" w:rsidP="004B4C8D">
            <w:pPr>
              <w:pStyle w:val="af8"/>
              <w:widowControl/>
              <w:numPr>
                <w:ilvl w:val="0"/>
                <w:numId w:val="40"/>
              </w:numPr>
              <w:snapToGrid w:val="0"/>
              <w:spacing w:after="0"/>
              <w:ind w:firstLineChars="0"/>
              <w:rPr>
                <w:rFonts w:ascii="Times New Roman" w:hAnsi="Times New Roman"/>
                <w:sz w:val="20"/>
                <w:szCs w:val="16"/>
              </w:rPr>
            </w:pPr>
            <w:r w:rsidRPr="004B4C8D">
              <w:rPr>
                <w:rFonts w:ascii="Times New Roman" w:hAnsi="Times New Roman"/>
                <w:sz w:val="20"/>
                <w:szCs w:val="16"/>
              </w:rPr>
              <w:t xml:space="preserve">FFS: For inter-cell BM, whether CORESET C is supported or not </w:t>
            </w:r>
          </w:p>
          <w:p w14:paraId="20E35C70" w14:textId="77777777" w:rsidR="004B4C8D" w:rsidRPr="004B4C8D" w:rsidRDefault="004B4C8D" w:rsidP="004B4C8D">
            <w:pPr>
              <w:pStyle w:val="af8"/>
              <w:widowControl/>
              <w:numPr>
                <w:ilvl w:val="1"/>
                <w:numId w:val="39"/>
              </w:numPr>
              <w:snapToGrid w:val="0"/>
              <w:spacing w:after="0"/>
              <w:ind w:firstLineChars="0"/>
              <w:rPr>
                <w:rFonts w:ascii="Times New Roman" w:hAnsi="Times New Roman"/>
                <w:sz w:val="20"/>
                <w:szCs w:val="16"/>
              </w:rPr>
            </w:pPr>
            <w:r w:rsidRPr="004B4C8D">
              <w:rPr>
                <w:rFonts w:ascii="Times New Roman" w:hAnsi="Times New Roman"/>
                <w:sz w:val="20"/>
                <w:szCs w:val="16"/>
              </w:rPr>
              <w:t>If CORESET C is supported, the TCI state of CORESET C</w:t>
            </w:r>
          </w:p>
          <w:p w14:paraId="08921F0C" w14:textId="77777777" w:rsidR="004B4C8D" w:rsidRPr="004445F3" w:rsidRDefault="004B4C8D" w:rsidP="004B4C8D">
            <w:pPr>
              <w:pStyle w:val="af8"/>
              <w:widowControl/>
              <w:numPr>
                <w:ilvl w:val="0"/>
                <w:numId w:val="40"/>
              </w:numPr>
              <w:snapToGrid w:val="0"/>
              <w:spacing w:after="0"/>
              <w:ind w:firstLineChars="0"/>
              <w:rPr>
                <w:rFonts w:eastAsiaTheme="minorEastAsia"/>
              </w:rPr>
            </w:pPr>
            <w:r w:rsidRPr="004B4C8D">
              <w:rPr>
                <w:rFonts w:ascii="Times New Roman" w:hAnsi="Times New Roman"/>
                <w:sz w:val="20"/>
                <w:szCs w:val="16"/>
              </w:rPr>
              <w:t>FFS: The TCI state of CORESET 0</w:t>
            </w:r>
          </w:p>
          <w:p w14:paraId="56CE9349" w14:textId="77777777" w:rsidR="004445F3" w:rsidRDefault="004445F3" w:rsidP="004445F3">
            <w:pPr>
              <w:snapToGrid w:val="0"/>
              <w:spacing w:after="0"/>
              <w:rPr>
                <w:rFonts w:eastAsiaTheme="minorEastAsia"/>
              </w:rPr>
            </w:pPr>
          </w:p>
          <w:p w14:paraId="4DF542F7" w14:textId="77777777" w:rsidR="004445F3" w:rsidRPr="00247280" w:rsidRDefault="004445F3" w:rsidP="004445F3">
            <w:pPr>
              <w:adjustRightInd w:val="0"/>
              <w:snapToGrid w:val="0"/>
              <w:rPr>
                <w:rFonts w:eastAsia="Malgun Gothic"/>
                <w:b/>
                <w:szCs w:val="20"/>
                <w:lang w:eastAsia="ko-KR"/>
              </w:rPr>
            </w:pPr>
            <w:r w:rsidRPr="00247280">
              <w:rPr>
                <w:b/>
                <w:szCs w:val="20"/>
                <w:highlight w:val="green"/>
              </w:rPr>
              <w:t>Agreement</w:t>
            </w:r>
            <w:r>
              <w:rPr>
                <w:b/>
                <w:szCs w:val="20"/>
                <w:highlight w:val="green"/>
              </w:rPr>
              <w:t xml:space="preserve"> (RAN1#109-e)</w:t>
            </w:r>
          </w:p>
          <w:p w14:paraId="5516E9B4" w14:textId="77777777" w:rsidR="004445F3" w:rsidRPr="00247280" w:rsidRDefault="004445F3" w:rsidP="004445F3">
            <w:pPr>
              <w:pStyle w:val="aff2"/>
              <w:adjustRightInd w:val="0"/>
              <w:snapToGrid w:val="0"/>
              <w:spacing w:before="0" w:beforeAutospacing="0" w:after="0" w:afterAutospacing="0"/>
              <w:rPr>
                <w:rFonts w:ascii="Times New Roman" w:eastAsia="Malgun Gothic" w:hAnsi="Times New Roman" w:cs="Times New Roman"/>
                <w:color w:val="auto"/>
                <w:sz w:val="20"/>
                <w:szCs w:val="20"/>
                <w:lang w:eastAsia="ko-KR"/>
              </w:rPr>
            </w:pPr>
            <w:r w:rsidRPr="00247280">
              <w:rPr>
                <w:rFonts w:ascii="Times New Roman" w:hAnsi="Times New Roman" w:cs="Times New Roman"/>
                <w:color w:val="auto"/>
                <w:sz w:val="20"/>
                <w:szCs w:val="20"/>
              </w:rPr>
              <w:t>If scheduling offset &lt; threshold (</w:t>
            </w:r>
            <w:proofErr w:type="spellStart"/>
            <w:r w:rsidRPr="00247280">
              <w:rPr>
                <w:rStyle w:val="aff1"/>
                <w:rFonts w:ascii="Times New Roman" w:hAnsi="Times New Roman" w:cs="Times New Roman"/>
                <w:color w:val="auto"/>
                <w:sz w:val="20"/>
                <w:szCs w:val="20"/>
              </w:rPr>
              <w:t>timeDurationForQCL</w:t>
            </w:r>
            <w:proofErr w:type="spellEnd"/>
            <w:r w:rsidRPr="00247280">
              <w:rPr>
                <w:rFonts w:ascii="Times New Roman" w:hAnsi="Times New Roman" w:cs="Times New Roman"/>
                <w:color w:val="auto"/>
                <w:sz w:val="20"/>
                <w:szCs w:val="20"/>
              </w:rPr>
              <w:t xml:space="preserve">), regardless of configuration of </w:t>
            </w:r>
            <w:proofErr w:type="spellStart"/>
            <w:r w:rsidRPr="00247280">
              <w:rPr>
                <w:rStyle w:val="aff1"/>
                <w:rFonts w:ascii="Times New Roman" w:hAnsi="Times New Roman" w:cs="Times New Roman"/>
                <w:color w:val="auto"/>
                <w:sz w:val="20"/>
                <w:szCs w:val="20"/>
              </w:rPr>
              <w:t>followUnifiedTCIstate</w:t>
            </w:r>
            <w:proofErr w:type="spellEnd"/>
            <w:r w:rsidRPr="00247280">
              <w:rPr>
                <w:rStyle w:val="aff1"/>
                <w:rFonts w:ascii="Times New Roman" w:hAnsi="Times New Roman" w:cs="Times New Roman"/>
                <w:color w:val="auto"/>
                <w:sz w:val="20"/>
                <w:szCs w:val="20"/>
              </w:rPr>
              <w:t xml:space="preserve"> </w:t>
            </w:r>
          </w:p>
          <w:p w14:paraId="6B106E69" w14:textId="77777777" w:rsidR="004445F3" w:rsidRPr="00247280" w:rsidRDefault="004445F3" w:rsidP="004445F3">
            <w:pPr>
              <w:pStyle w:val="aff2"/>
              <w:numPr>
                <w:ilvl w:val="0"/>
                <w:numId w:val="44"/>
              </w:numPr>
              <w:shd w:val="clear" w:color="auto" w:fill="FFFFFF"/>
              <w:adjustRightInd w:val="0"/>
              <w:snapToGrid w:val="0"/>
              <w:spacing w:before="0" w:beforeAutospacing="0" w:after="0" w:afterAutospacing="0"/>
              <w:ind w:hanging="357"/>
              <w:rPr>
                <w:rFonts w:ascii="Times New Roman" w:hAnsi="Times New Roman" w:cs="Times New Roman"/>
                <w:color w:val="auto"/>
                <w:sz w:val="20"/>
                <w:szCs w:val="20"/>
              </w:rPr>
            </w:pPr>
            <w:r w:rsidRPr="00247280">
              <w:rPr>
                <w:rFonts w:ascii="Times New Roman" w:hAnsi="Times New Roman" w:cs="Times New Roman"/>
                <w:color w:val="auto"/>
                <w:sz w:val="20"/>
                <w:szCs w:val="20"/>
              </w:rPr>
              <w:t>If the indicated TCI is associated with PCI different from serving cell PCI (i.e. inter-cell), </w:t>
            </w:r>
          </w:p>
          <w:p w14:paraId="7068B20B" w14:textId="77777777" w:rsidR="004445F3" w:rsidRPr="00247280" w:rsidRDefault="004445F3" w:rsidP="004445F3">
            <w:pPr>
              <w:pStyle w:val="aff2"/>
              <w:numPr>
                <w:ilvl w:val="1"/>
                <w:numId w:val="44"/>
              </w:numPr>
              <w:shd w:val="clear" w:color="auto" w:fill="FFFFFF"/>
              <w:adjustRightInd w:val="0"/>
              <w:snapToGrid w:val="0"/>
              <w:spacing w:before="0" w:beforeAutospacing="0" w:after="0" w:afterAutospacing="0"/>
              <w:ind w:hanging="357"/>
              <w:rPr>
                <w:rFonts w:ascii="Times New Roman" w:hAnsi="Times New Roman" w:cs="Times New Roman"/>
                <w:color w:val="auto"/>
                <w:sz w:val="20"/>
                <w:szCs w:val="20"/>
              </w:rPr>
            </w:pPr>
            <w:r w:rsidRPr="00247280">
              <w:rPr>
                <w:rFonts w:ascii="Times New Roman" w:hAnsi="Times New Roman" w:cs="Times New Roman"/>
                <w:color w:val="auto"/>
                <w:sz w:val="20"/>
                <w:szCs w:val="20"/>
              </w:rPr>
              <w:t>UE should apply Rel.15 default QCL assumption for both non-UE dedicated and UE dedicated PDSCH (i.e. QCL assumption of the lowest CORESET ID in the latest slot)</w:t>
            </w:r>
          </w:p>
          <w:p w14:paraId="7B835298" w14:textId="77777777" w:rsidR="004445F3" w:rsidRPr="00247280" w:rsidRDefault="004445F3" w:rsidP="004445F3">
            <w:pPr>
              <w:pStyle w:val="aff2"/>
              <w:numPr>
                <w:ilvl w:val="1"/>
                <w:numId w:val="44"/>
              </w:numPr>
              <w:shd w:val="clear" w:color="auto" w:fill="FFFFFF"/>
              <w:adjustRightInd w:val="0"/>
              <w:snapToGrid w:val="0"/>
              <w:spacing w:before="0" w:beforeAutospacing="0" w:after="0" w:afterAutospacing="0"/>
              <w:ind w:hanging="357"/>
              <w:rPr>
                <w:rFonts w:ascii="Times New Roman" w:hAnsi="Times New Roman" w:cs="Times New Roman"/>
                <w:color w:val="auto"/>
                <w:sz w:val="20"/>
                <w:szCs w:val="20"/>
              </w:rPr>
            </w:pPr>
            <w:r w:rsidRPr="00247280">
              <w:rPr>
                <w:rFonts w:ascii="Times New Roman" w:hAnsi="Times New Roman" w:cs="Times New Roman"/>
                <w:color w:val="auto"/>
                <w:sz w:val="20"/>
                <w:szCs w:val="20"/>
              </w:rPr>
              <w:t>If the QCL-</w:t>
            </w:r>
            <w:proofErr w:type="spellStart"/>
            <w:r w:rsidRPr="00247280">
              <w:rPr>
                <w:rFonts w:ascii="Times New Roman" w:hAnsi="Times New Roman" w:cs="Times New Roman"/>
                <w:color w:val="auto"/>
                <w:sz w:val="20"/>
                <w:szCs w:val="20"/>
              </w:rPr>
              <w:t>TypeD</w:t>
            </w:r>
            <w:proofErr w:type="spellEnd"/>
            <w:r w:rsidRPr="00247280">
              <w:rPr>
                <w:rFonts w:ascii="Times New Roman" w:hAnsi="Times New Roman" w:cs="Times New Roman"/>
                <w:color w:val="auto"/>
                <w:sz w:val="20"/>
                <w:szCs w:val="20"/>
              </w:rPr>
              <w:t xml:space="preserve"> property for default beams in a slot for CCs in a band are different, the default beam for the CC with lowest ID is prioritized, i.e. the default beam for the CC with lowest ID is applied to all the CCs in a band</w:t>
            </w:r>
          </w:p>
          <w:p w14:paraId="78048222" w14:textId="77777777" w:rsidR="004445F3" w:rsidRPr="00247280" w:rsidRDefault="004445F3" w:rsidP="004445F3">
            <w:pPr>
              <w:numPr>
                <w:ilvl w:val="0"/>
                <w:numId w:val="44"/>
              </w:numPr>
              <w:adjustRightInd w:val="0"/>
              <w:snapToGrid w:val="0"/>
              <w:spacing w:after="0"/>
              <w:jc w:val="left"/>
              <w:rPr>
                <w:szCs w:val="20"/>
              </w:rPr>
            </w:pPr>
            <w:r w:rsidRPr="004445F3">
              <w:rPr>
                <w:szCs w:val="20"/>
                <w:highlight w:val="yellow"/>
              </w:rPr>
              <w:t>If the indicated TCI is associated with serving cell PCI (i.e. intra-cell), UE always uses indicated TCI for both UE-dedicated/non-UE-dedicated PDSCH (i.e. no need to consider default QCL)</w:t>
            </w:r>
            <w:r w:rsidRPr="00247280">
              <w:rPr>
                <w:szCs w:val="20"/>
              </w:rPr>
              <w:t xml:space="preserve"> </w:t>
            </w:r>
          </w:p>
          <w:p w14:paraId="6001485D" w14:textId="77777777" w:rsidR="004445F3" w:rsidRPr="004445F3" w:rsidRDefault="004445F3" w:rsidP="004445F3">
            <w:pPr>
              <w:pStyle w:val="aff2"/>
              <w:adjustRightInd w:val="0"/>
              <w:snapToGrid w:val="0"/>
              <w:spacing w:before="0" w:beforeAutospacing="0" w:after="0" w:afterAutospacing="0"/>
              <w:rPr>
                <w:rStyle w:val="aff1"/>
                <w:rFonts w:ascii="Times New Roman" w:hAnsi="Times New Roman" w:cs="Times New Roman"/>
                <w:i w:val="0"/>
                <w:color w:val="auto"/>
                <w:sz w:val="20"/>
                <w:szCs w:val="20"/>
              </w:rPr>
            </w:pPr>
            <w:r w:rsidRPr="004445F3">
              <w:rPr>
                <w:rStyle w:val="aff1"/>
                <w:rFonts w:ascii="Times New Roman" w:hAnsi="Times New Roman" w:cs="Times New Roman"/>
                <w:i w:val="0"/>
                <w:color w:val="auto"/>
                <w:sz w:val="20"/>
                <w:szCs w:val="20"/>
              </w:rPr>
              <w:t>The same approach as above is applied to default beam for aperiodic CSI-RS.</w:t>
            </w:r>
          </w:p>
          <w:p w14:paraId="2C41F4EC" w14:textId="77777777" w:rsidR="004445F3" w:rsidRPr="004445F3" w:rsidRDefault="004445F3" w:rsidP="004445F3">
            <w:pPr>
              <w:pStyle w:val="aff2"/>
              <w:adjustRightInd w:val="0"/>
              <w:snapToGrid w:val="0"/>
              <w:spacing w:before="0" w:beforeAutospacing="0" w:after="0" w:afterAutospacing="0"/>
              <w:rPr>
                <w:rStyle w:val="aff1"/>
                <w:rFonts w:ascii="Times New Roman" w:hAnsi="Times New Roman" w:cs="Times New Roman"/>
                <w:i w:val="0"/>
                <w:color w:val="auto"/>
                <w:sz w:val="20"/>
                <w:szCs w:val="20"/>
              </w:rPr>
            </w:pPr>
            <w:r w:rsidRPr="004445F3">
              <w:rPr>
                <w:rStyle w:val="aff1"/>
                <w:rFonts w:ascii="Times New Roman" w:hAnsi="Times New Roman" w:cs="Times New Roman"/>
                <w:i w:val="0"/>
                <w:color w:val="auto"/>
                <w:sz w:val="20"/>
                <w:szCs w:val="20"/>
              </w:rPr>
              <w:t>Note: UE is not expected to receive a non-UE dedicated PDSCH if the source RS of the TCI state of the corresponding PDSCH is not associated with the serving cell PCID. </w:t>
            </w:r>
          </w:p>
          <w:p w14:paraId="1B5071A3" w14:textId="210BA53B" w:rsidR="004445F3" w:rsidRPr="004445F3" w:rsidRDefault="004445F3" w:rsidP="004445F3">
            <w:pPr>
              <w:snapToGrid w:val="0"/>
              <w:spacing w:after="0"/>
              <w:rPr>
                <w:rFonts w:eastAsiaTheme="minorEastAsia"/>
              </w:rPr>
            </w:pPr>
          </w:p>
        </w:tc>
      </w:tr>
    </w:tbl>
    <w:p w14:paraId="754B17AE" w14:textId="5CD8635C" w:rsidR="004B4C8D" w:rsidRDefault="004B4C8D" w:rsidP="004B4C8D">
      <w:pPr>
        <w:spacing w:after="0"/>
        <w:rPr>
          <w:rFonts w:eastAsiaTheme="minorEastAsia"/>
          <w:lang w:eastAsia="zh-CN"/>
        </w:rPr>
      </w:pPr>
    </w:p>
    <w:p w14:paraId="424F6D86" w14:textId="35370E6C" w:rsidR="00CF2C19" w:rsidRDefault="001232A4" w:rsidP="00CF2C19">
      <w:pPr>
        <w:pStyle w:val="title2"/>
      </w:pPr>
      <w:r>
        <w:t>Interpretation</w:t>
      </w:r>
      <w:r w:rsidR="006F488F">
        <w:t xml:space="preserve"> </w:t>
      </w:r>
      <w:r>
        <w:t xml:space="preserve">of the agreements </w:t>
      </w:r>
    </w:p>
    <w:p w14:paraId="2A8BC33D" w14:textId="1C2DF0FD" w:rsidR="004B4C8D" w:rsidRDefault="00CF2C19" w:rsidP="00E827DD">
      <w:pPr>
        <w:rPr>
          <w:rFonts w:eastAsia="等线"/>
          <w:lang w:eastAsia="zh-CN"/>
        </w:rPr>
      </w:pPr>
      <w:r>
        <w:rPr>
          <w:rFonts w:eastAsia="等线"/>
          <w:lang w:eastAsia="zh-CN"/>
        </w:rPr>
        <w:t>Based on above agreements</w:t>
      </w:r>
      <w:r w:rsidR="004B4C8D">
        <w:rPr>
          <w:rFonts w:eastAsia="等线"/>
          <w:lang w:eastAsia="zh-CN"/>
        </w:rPr>
        <w:t xml:space="preserve">, we have following </w:t>
      </w:r>
      <w:r w:rsidR="001232A4">
        <w:rPr>
          <w:rFonts w:eastAsia="等线"/>
          <w:lang w:eastAsia="zh-CN"/>
        </w:rPr>
        <w:t>interpretation</w:t>
      </w:r>
      <w:bookmarkStart w:id="4" w:name="_GoBack"/>
      <w:bookmarkEnd w:id="4"/>
      <w:r w:rsidR="004B4C8D">
        <w:rPr>
          <w:rFonts w:eastAsia="等线"/>
          <w:lang w:eastAsia="zh-CN"/>
        </w:rPr>
        <w:t xml:space="preserve"> </w:t>
      </w:r>
      <w:r w:rsidR="00E827DD">
        <w:rPr>
          <w:rFonts w:eastAsia="等线" w:hint="eastAsia"/>
          <w:lang w:eastAsia="zh-CN"/>
        </w:rPr>
        <w:t>o</w:t>
      </w:r>
      <w:r w:rsidR="00E827DD">
        <w:rPr>
          <w:rFonts w:eastAsia="等线"/>
          <w:lang w:eastAsia="zh-CN"/>
        </w:rPr>
        <w:t>n</w:t>
      </w:r>
      <w:r w:rsidR="001232A4" w:rsidRPr="001232A4">
        <w:rPr>
          <w:rFonts w:eastAsiaTheme="minorEastAsia"/>
          <w:lang w:eastAsia="zh-CN"/>
        </w:rPr>
        <w:t xml:space="preserve"> </w:t>
      </w:r>
      <w:r w:rsidR="001232A4">
        <w:rPr>
          <w:rFonts w:eastAsiaTheme="minorEastAsia"/>
          <w:lang w:eastAsia="zh-CN"/>
        </w:rPr>
        <w:t xml:space="preserve">the </w:t>
      </w:r>
      <w:r w:rsidR="001232A4" w:rsidRPr="00C347E0">
        <w:rPr>
          <w:rFonts w:eastAsiaTheme="minorEastAsia"/>
          <w:highlight w:val="cyan"/>
          <w:lang w:eastAsia="zh-CN"/>
        </w:rPr>
        <w:t>QCL assumption for PDSCH reception</w:t>
      </w:r>
      <w:r w:rsidR="001232A4" w:rsidRPr="004B4C8D">
        <w:rPr>
          <w:rFonts w:eastAsiaTheme="minorEastAsia"/>
          <w:lang w:eastAsia="zh-CN"/>
        </w:rPr>
        <w:t xml:space="preserve"> scheduled by a CORESET not following the unified (indicated) TCI state</w:t>
      </w:r>
      <w:r w:rsidR="004B4C8D">
        <w:rPr>
          <w:rFonts w:eastAsia="等线"/>
          <w:lang w:eastAsia="zh-CN"/>
        </w:rPr>
        <w:t>:</w:t>
      </w:r>
    </w:p>
    <w:p w14:paraId="2A629A0D" w14:textId="5AFC4533" w:rsidR="009F714C" w:rsidRPr="009E5269" w:rsidRDefault="009E5269" w:rsidP="00FE0B78">
      <w:pPr>
        <w:pStyle w:val="bullet1"/>
      </w:pPr>
      <w:r w:rsidRPr="009E5269">
        <w:t xml:space="preserve">Based on the </w:t>
      </w:r>
      <w:r w:rsidRPr="009F714C">
        <w:rPr>
          <w:highlight w:val="green"/>
        </w:rPr>
        <w:t>Agreement (RAN1#107-e)</w:t>
      </w:r>
      <w:r w:rsidRPr="009E5269">
        <w:t xml:space="preserve">, if </w:t>
      </w:r>
      <w:proofErr w:type="spellStart"/>
      <w:r w:rsidRPr="009F714C">
        <w:rPr>
          <w:i/>
        </w:rPr>
        <w:t>followUnifiedTCI</w:t>
      </w:r>
      <w:proofErr w:type="spellEnd"/>
      <w:r w:rsidRPr="009F714C">
        <w:rPr>
          <w:i/>
        </w:rPr>
        <w:t>-State</w:t>
      </w:r>
      <w:r w:rsidRPr="009E5269">
        <w:t xml:space="preserve"> is not configured in a CORESET, the indicated TCI state </w:t>
      </w:r>
      <w:r>
        <w:t>is not</w:t>
      </w:r>
      <w:r w:rsidRPr="009E5269">
        <w:t xml:space="preserve"> applied to both PDCCH reception on the CORESET and the respective PDSCH reception</w:t>
      </w:r>
      <w:r w:rsidR="009F714C">
        <w:t>, except the intra-cell case</w:t>
      </w:r>
      <w:r w:rsidR="009F714C" w:rsidRPr="009F714C">
        <w:t xml:space="preserve"> of a PDCCH reception on a COERSET not following the indicated TCI state, </w:t>
      </w:r>
      <w:r w:rsidR="009F714C">
        <w:t xml:space="preserve">and </w:t>
      </w:r>
      <w:r w:rsidR="009F714C" w:rsidRPr="009F714C">
        <w:t xml:space="preserve">the time offset between the reception of the DL DCI and the corresponding PDSCH of a serving cell </w:t>
      </w:r>
      <w:r w:rsidR="009F714C">
        <w:t>being</w:t>
      </w:r>
      <w:r w:rsidR="009F714C" w:rsidRPr="009F714C">
        <w:t xml:space="preserve"> </w:t>
      </w:r>
      <w:r w:rsidR="009F714C">
        <w:t>less</w:t>
      </w:r>
      <w:r w:rsidR="009F714C" w:rsidRPr="009F714C">
        <w:t xml:space="preserve"> than </w:t>
      </w:r>
      <w:r w:rsidR="009F714C">
        <w:t>the</w:t>
      </w:r>
      <w:r w:rsidR="009F714C" w:rsidRPr="009F714C">
        <w:t xml:space="preserve"> threshold </w:t>
      </w:r>
      <w:proofErr w:type="spellStart"/>
      <w:r w:rsidR="009F714C" w:rsidRPr="009F714C">
        <w:rPr>
          <w:i/>
        </w:rPr>
        <w:t>timeDurationForQCL</w:t>
      </w:r>
      <w:proofErr w:type="spellEnd"/>
      <w:r w:rsidR="009F714C">
        <w:t xml:space="preserve"> as given in the </w:t>
      </w:r>
      <w:r w:rsidR="009F714C" w:rsidRPr="009F714C">
        <w:rPr>
          <w:highlight w:val="green"/>
        </w:rPr>
        <w:t>Agreement (RAN1#109-e)</w:t>
      </w:r>
      <w:r w:rsidR="009F714C">
        <w:t>.</w:t>
      </w:r>
    </w:p>
    <w:p w14:paraId="4ECDB78D" w14:textId="638E2820" w:rsidR="004B4C8D" w:rsidRPr="001232A4" w:rsidRDefault="009E5269" w:rsidP="009E5269">
      <w:pPr>
        <w:pStyle w:val="bullet1"/>
      </w:pPr>
      <w:r>
        <w:t xml:space="preserve">Then </w:t>
      </w:r>
      <w:r w:rsidRPr="001232A4">
        <w:t xml:space="preserve">based on the </w:t>
      </w:r>
      <w:r>
        <w:rPr>
          <w:highlight w:val="green"/>
        </w:rPr>
        <w:t>A</w:t>
      </w:r>
      <w:r w:rsidRPr="001232A4">
        <w:rPr>
          <w:highlight w:val="green"/>
        </w:rPr>
        <w:t>greement</w:t>
      </w:r>
      <w:r>
        <w:rPr>
          <w:highlight w:val="green"/>
        </w:rPr>
        <w:t xml:space="preserve"> (</w:t>
      </w:r>
      <w:r w:rsidRPr="001232A4">
        <w:rPr>
          <w:highlight w:val="green"/>
        </w:rPr>
        <w:t>RAN1#106bis-e</w:t>
      </w:r>
      <w:r>
        <w:rPr>
          <w:highlight w:val="green"/>
        </w:rPr>
        <w:t>)</w:t>
      </w:r>
      <w:r w:rsidRPr="009E5269">
        <w:t xml:space="preserve">, </w:t>
      </w:r>
      <w:r>
        <w:t>f</w:t>
      </w:r>
      <w:r w:rsidR="004B4C8D" w:rsidRPr="001232A4">
        <w:t xml:space="preserve">or the case of a </w:t>
      </w:r>
      <w:r w:rsidR="004B4C8D" w:rsidRPr="001232A4">
        <w:rPr>
          <w:rFonts w:hint="eastAsia"/>
        </w:rPr>
        <w:t>P</w:t>
      </w:r>
      <w:r w:rsidR="004B4C8D" w:rsidRPr="001232A4">
        <w:t xml:space="preserve">DCCH reception on a COERSET not following the indicated TCI state, </w:t>
      </w:r>
      <w:r w:rsidR="007403DE">
        <w:t>and</w:t>
      </w:r>
      <w:r w:rsidR="004445F3">
        <w:t xml:space="preserve"> </w:t>
      </w:r>
      <w:r w:rsidR="004445F3" w:rsidRPr="001232A4">
        <w:t xml:space="preserve">the time offset between the reception of the DL DCI and the corresponding PDSCH of a serving cell </w:t>
      </w:r>
      <w:r w:rsidR="004445F3" w:rsidRPr="00754967">
        <w:rPr>
          <w:color w:val="FF0000"/>
        </w:rPr>
        <w:t>is equal to or greater than</w:t>
      </w:r>
      <w:r w:rsidR="004445F3" w:rsidRPr="00754967">
        <w:t xml:space="preserve"> a threshold </w:t>
      </w:r>
      <w:proofErr w:type="spellStart"/>
      <w:r w:rsidR="004445F3" w:rsidRPr="00754967">
        <w:rPr>
          <w:i/>
        </w:rPr>
        <w:t>timeDurationForQCL</w:t>
      </w:r>
      <w:proofErr w:type="spellEnd"/>
      <w:r w:rsidR="004445F3" w:rsidRPr="001232A4">
        <w:t xml:space="preserve"> if applicable</w:t>
      </w:r>
      <w:r w:rsidR="004445F3">
        <w:t>,</w:t>
      </w:r>
      <w:r w:rsidR="004445F3" w:rsidRPr="001232A4">
        <w:t xml:space="preserve"> </w:t>
      </w:r>
      <w:r w:rsidR="004B4C8D" w:rsidRPr="001232A4">
        <w:t xml:space="preserve">QCL assumption of </w:t>
      </w:r>
      <w:r>
        <w:t>the</w:t>
      </w:r>
      <w:r w:rsidR="004B4C8D" w:rsidRPr="001232A4">
        <w:t xml:space="preserve"> respective PDSCH</w:t>
      </w:r>
      <w:r>
        <w:t xml:space="preserve"> reception</w:t>
      </w:r>
      <w:r w:rsidR="004B4C8D" w:rsidRPr="001232A4">
        <w:t xml:space="preserve"> follows Rel-15 QCL rules, i.e.,</w:t>
      </w:r>
    </w:p>
    <w:p w14:paraId="4507857F" w14:textId="4BCA8127" w:rsidR="004B4C8D" w:rsidRPr="001232A4" w:rsidRDefault="004B4C8D" w:rsidP="009E5269">
      <w:pPr>
        <w:pStyle w:val="bullet2"/>
      </w:pPr>
      <w:r w:rsidRPr="001232A4">
        <w:rPr>
          <w:b/>
        </w:rPr>
        <w:t>Case a)</w:t>
      </w:r>
      <w:r w:rsidRPr="001232A4">
        <w:t xml:space="preserve"> If the PDSCH is scheduled by a DCI format </w:t>
      </w:r>
      <w:r w:rsidRPr="001232A4">
        <w:rPr>
          <w:highlight w:val="yellow"/>
        </w:rPr>
        <w:t>not having the TCI field present</w:t>
      </w:r>
      <w:r w:rsidR="004445F3" w:rsidRPr="004445F3">
        <w:t>,</w:t>
      </w:r>
      <w:r w:rsidRPr="001232A4">
        <w:t xml:space="preserve"> </w:t>
      </w:r>
      <w:r w:rsidRPr="001232A4">
        <w:rPr>
          <w:highlight w:val="cyan"/>
        </w:rPr>
        <w:t>the UE assumes that the TCI state or the QCL assumption for the PDSCH is identical to the TCI state or QCL assumption whichever is applied for the CORESET used for the PDCCH transmissio</w:t>
      </w:r>
      <w:r w:rsidRPr="00C347E0">
        <w:rPr>
          <w:highlight w:val="cyan"/>
        </w:rPr>
        <w:t>n within the active BWP of the serving cell</w:t>
      </w:r>
      <w:r w:rsidRPr="001232A4">
        <w:t>.</w:t>
      </w:r>
    </w:p>
    <w:p w14:paraId="4C993AD8" w14:textId="32C99E71" w:rsidR="004B4C8D" w:rsidRPr="001232A4" w:rsidRDefault="004B4C8D" w:rsidP="009E5269">
      <w:pPr>
        <w:pStyle w:val="bullet2"/>
      </w:pPr>
      <w:r w:rsidRPr="001232A4">
        <w:rPr>
          <w:b/>
        </w:rPr>
        <w:t>Case b)</w:t>
      </w:r>
      <w:r w:rsidRPr="001232A4">
        <w:t xml:space="preserve"> If the PDSCH is scheduled by a DCI format </w:t>
      </w:r>
      <w:r w:rsidRPr="001232A4">
        <w:rPr>
          <w:highlight w:val="yellow"/>
        </w:rPr>
        <w:t>having the TCI field present</w:t>
      </w:r>
      <w:r w:rsidRPr="001232A4">
        <w:t xml:space="preserve">, </w:t>
      </w:r>
      <w:r w:rsidRPr="001232A4">
        <w:rPr>
          <w:highlight w:val="cyan"/>
        </w:rPr>
        <w:t>the UE shall use the TCI</w:t>
      </w:r>
      <w:r w:rsidR="00754967">
        <w:rPr>
          <w:highlight w:val="cyan"/>
        </w:rPr>
        <w:t xml:space="preserve"> </w:t>
      </w:r>
      <w:r w:rsidR="00754967">
        <w:rPr>
          <w:rFonts w:hint="eastAsia"/>
          <w:highlight w:val="cyan"/>
        </w:rPr>
        <w:t>s</w:t>
      </w:r>
      <w:r w:rsidRPr="001232A4">
        <w:rPr>
          <w:highlight w:val="cyan"/>
        </w:rPr>
        <w:t xml:space="preserve">tate according to the </w:t>
      </w:r>
      <w:r w:rsidRPr="004D6BCF">
        <w:rPr>
          <w:color w:val="FF0000"/>
          <w:highlight w:val="cyan"/>
        </w:rPr>
        <w:t>value of the TCI field</w:t>
      </w:r>
      <w:r w:rsidRPr="001232A4">
        <w:rPr>
          <w:highlight w:val="cyan"/>
        </w:rPr>
        <w:t xml:space="preserve"> in the detected PDCCH with DCI for determining PDSCH antenna port quasi co-location</w:t>
      </w:r>
      <w:r w:rsidRPr="001232A4">
        <w:t>.</w:t>
      </w:r>
    </w:p>
    <w:p w14:paraId="63C4434B" w14:textId="77777777" w:rsidR="00EB1C8C" w:rsidRDefault="00EB1C8C" w:rsidP="009E5269">
      <w:pPr>
        <w:rPr>
          <w:rFonts w:eastAsia="等线"/>
          <w:lang w:eastAsia="zh-CN"/>
        </w:rPr>
      </w:pPr>
    </w:p>
    <w:p w14:paraId="5121D88B" w14:textId="55CE3B42" w:rsidR="004B4C8D" w:rsidRPr="009E5269" w:rsidRDefault="004B4C8D" w:rsidP="009E5269">
      <w:pPr>
        <w:rPr>
          <w:rFonts w:eastAsia="等线"/>
          <w:lang w:eastAsia="zh-CN"/>
        </w:rPr>
      </w:pPr>
      <w:r w:rsidRPr="009E5269">
        <w:rPr>
          <w:rFonts w:eastAsia="等线"/>
          <w:lang w:eastAsia="zh-CN"/>
        </w:rPr>
        <w:t xml:space="preserve">If we follow the </w:t>
      </w:r>
      <w:r w:rsidR="009E5269" w:rsidRPr="009E5269">
        <w:rPr>
          <w:rFonts w:eastAsia="等线"/>
          <w:highlight w:val="green"/>
          <w:lang w:eastAsia="zh-CN"/>
        </w:rPr>
        <w:t>A</w:t>
      </w:r>
      <w:r w:rsidRPr="009E5269">
        <w:rPr>
          <w:rFonts w:eastAsia="等线"/>
          <w:highlight w:val="green"/>
          <w:lang w:eastAsia="zh-CN"/>
        </w:rPr>
        <w:t>greement</w:t>
      </w:r>
      <w:r w:rsidR="009E5269" w:rsidRPr="009E5269">
        <w:rPr>
          <w:rFonts w:eastAsia="等线"/>
          <w:highlight w:val="green"/>
          <w:lang w:eastAsia="zh-CN"/>
        </w:rPr>
        <w:t xml:space="preserve"> (RAN1#106bis-e)</w:t>
      </w:r>
      <w:r w:rsidRPr="009E5269">
        <w:rPr>
          <w:rFonts w:eastAsia="等线"/>
          <w:lang w:eastAsia="zh-CN"/>
        </w:rPr>
        <w:t xml:space="preserve"> for </w:t>
      </w:r>
      <w:r w:rsidRPr="00281C17">
        <w:rPr>
          <w:rFonts w:eastAsia="等线"/>
          <w:b/>
          <w:lang w:eastAsia="zh-CN"/>
        </w:rPr>
        <w:t>Case a)</w:t>
      </w:r>
      <w:r w:rsidRPr="009E5269">
        <w:rPr>
          <w:rFonts w:eastAsia="等线"/>
          <w:lang w:eastAsia="zh-CN"/>
        </w:rPr>
        <w:t xml:space="preserve"> and </w:t>
      </w:r>
      <w:r w:rsidR="00EB1C8C" w:rsidRPr="00281C17">
        <w:rPr>
          <w:rFonts w:eastAsia="等线"/>
          <w:b/>
          <w:lang w:eastAsia="zh-CN"/>
        </w:rPr>
        <w:t xml:space="preserve">Case </w:t>
      </w:r>
      <w:r w:rsidRPr="00281C17">
        <w:rPr>
          <w:rFonts w:eastAsia="等线"/>
          <w:b/>
          <w:lang w:eastAsia="zh-CN"/>
        </w:rPr>
        <w:t>b)</w:t>
      </w:r>
      <w:r w:rsidR="00EB1C8C">
        <w:rPr>
          <w:rFonts w:eastAsia="等线"/>
          <w:lang w:eastAsia="zh-CN"/>
        </w:rPr>
        <w:t>,</w:t>
      </w:r>
      <w:r w:rsidRPr="009E5269">
        <w:rPr>
          <w:rFonts w:eastAsia="等线"/>
          <w:lang w:eastAsia="zh-CN"/>
        </w:rPr>
        <w:t xml:space="preserve"> </w:t>
      </w:r>
    </w:p>
    <w:p w14:paraId="1A7D2FA1" w14:textId="75A72254" w:rsidR="004B4C8D" w:rsidRPr="001232A4" w:rsidRDefault="004B4C8D" w:rsidP="00EB1C8C">
      <w:pPr>
        <w:pStyle w:val="bullet1"/>
      </w:pPr>
      <w:r w:rsidRPr="001232A4">
        <w:lastRenderedPageBreak/>
        <w:t xml:space="preserve">Alt1 is obviously contradictory to </w:t>
      </w:r>
      <w:r w:rsidR="00EB1C8C" w:rsidRPr="009E5269">
        <w:rPr>
          <w:rFonts w:eastAsia="等线"/>
        </w:rPr>
        <w:t xml:space="preserve">the </w:t>
      </w:r>
      <w:r w:rsidR="00EB1C8C" w:rsidRPr="009E5269">
        <w:rPr>
          <w:rFonts w:eastAsia="等线"/>
          <w:highlight w:val="green"/>
        </w:rPr>
        <w:t>Agreement (RAN1#106bis-e)</w:t>
      </w:r>
      <w:r w:rsidR="00EB1C8C" w:rsidRPr="001232A4">
        <w:t xml:space="preserve"> </w:t>
      </w:r>
      <w:r w:rsidR="002E59F9">
        <w:t>in which</w:t>
      </w:r>
      <w:r w:rsidR="00EB1C8C">
        <w:t xml:space="preserve"> the QCL assumption of PDSCH</w:t>
      </w:r>
      <w:r w:rsidR="002E59F9">
        <w:t xml:space="preserve"> should be</w:t>
      </w:r>
      <w:r w:rsidR="00EB1C8C">
        <w:t xml:space="preserve"> as given in </w:t>
      </w:r>
      <w:r w:rsidR="00EB1C8C" w:rsidRPr="00281C17">
        <w:rPr>
          <w:b/>
        </w:rPr>
        <w:t>Case b)</w:t>
      </w:r>
      <w:r w:rsidRPr="001232A4">
        <w:t xml:space="preserve"> when the TCI field is present</w:t>
      </w:r>
      <w:r w:rsidR="00EB1C8C">
        <w:t>.</w:t>
      </w:r>
    </w:p>
    <w:p w14:paraId="4F98F2E1" w14:textId="7B1C0B7C" w:rsidR="004B4C8D" w:rsidRDefault="004B4C8D" w:rsidP="00EB1C8C">
      <w:pPr>
        <w:pStyle w:val="bullet1"/>
      </w:pPr>
      <w:r w:rsidRPr="001232A4">
        <w:rPr>
          <w:rFonts w:hint="eastAsia"/>
        </w:rPr>
        <w:t>Alt</w:t>
      </w:r>
      <w:r w:rsidRPr="001232A4">
        <w:t xml:space="preserve">2 is </w:t>
      </w:r>
      <w:bookmarkStart w:id="5" w:name="OLE_LINK28"/>
      <w:r w:rsidRPr="001232A4">
        <w:t xml:space="preserve">contradictory </w:t>
      </w:r>
      <w:bookmarkEnd w:id="5"/>
      <w:r w:rsidRPr="001232A4">
        <w:t xml:space="preserve">to </w:t>
      </w:r>
      <w:r w:rsidR="002E59F9">
        <w:t>either</w:t>
      </w:r>
      <w:r w:rsidRPr="001232A4">
        <w:t xml:space="preserve"> </w:t>
      </w:r>
      <w:r w:rsidR="00EB1C8C" w:rsidRPr="009E5269">
        <w:rPr>
          <w:rFonts w:eastAsia="等线"/>
          <w:highlight w:val="green"/>
        </w:rPr>
        <w:t>Agreement (RAN1#106bis-e)</w:t>
      </w:r>
      <w:r w:rsidR="004D6BCF" w:rsidRPr="004D6BCF">
        <w:rPr>
          <w:rFonts w:eastAsia="等线"/>
        </w:rPr>
        <w:t xml:space="preserve"> or</w:t>
      </w:r>
      <w:r w:rsidRPr="001232A4">
        <w:t xml:space="preserve"> </w:t>
      </w:r>
      <w:r w:rsidR="004D6BCF" w:rsidRPr="009E5269">
        <w:rPr>
          <w:highlight w:val="green"/>
        </w:rPr>
        <w:t>Agreement (RAN1#107-e)</w:t>
      </w:r>
      <w:r w:rsidR="004D6BCF" w:rsidRPr="004D6BCF">
        <w:rPr>
          <w:bCs/>
          <w:color w:val="000000"/>
          <w:sz w:val="18"/>
          <w:szCs w:val="16"/>
          <w:lang w:eastAsia="ko-KR"/>
        </w:rPr>
        <w:t xml:space="preserve"> </w:t>
      </w:r>
      <w:r w:rsidR="002E59F9">
        <w:t xml:space="preserve">in </w:t>
      </w:r>
      <w:r w:rsidR="00281C17">
        <w:t>the sense that the</w:t>
      </w:r>
      <w:r w:rsidR="002E59F9">
        <w:t xml:space="preserve"> QCL assumption of PDSCH should</w:t>
      </w:r>
      <w:r w:rsidRPr="001232A4">
        <w:t xml:space="preserve"> </w:t>
      </w:r>
      <w:r w:rsidR="002E59F9">
        <w:t>follow</w:t>
      </w:r>
      <w:r w:rsidR="002E59F9" w:rsidRPr="002E59F9">
        <w:t xml:space="preserve"> </w:t>
      </w:r>
      <w:r w:rsidR="002E59F9" w:rsidRPr="001232A4">
        <w:t>Rel-15 QCL rules</w:t>
      </w:r>
      <w:r w:rsidR="002E59F9">
        <w:t xml:space="preserve"> as given in </w:t>
      </w:r>
      <w:r w:rsidR="002E59F9" w:rsidRPr="00281C17">
        <w:rPr>
          <w:b/>
        </w:rPr>
        <w:t>Case a)</w:t>
      </w:r>
      <w:r w:rsidR="002E59F9">
        <w:t xml:space="preserve"> and </w:t>
      </w:r>
      <w:r w:rsidR="002E59F9" w:rsidRPr="00281C17">
        <w:rPr>
          <w:b/>
        </w:rPr>
        <w:t>Case b)</w:t>
      </w:r>
      <w:r w:rsidR="002E59F9">
        <w:t xml:space="preserve"> but </w:t>
      </w:r>
      <w:r w:rsidRPr="001232A4">
        <w:t>follow</w:t>
      </w:r>
      <w:r w:rsidR="002E59F9">
        <w:t xml:space="preserve"> the indicated unified TCI state</w:t>
      </w:r>
      <w:r w:rsidR="004D6BCF">
        <w:t>.</w:t>
      </w:r>
    </w:p>
    <w:p w14:paraId="2B16ED7A" w14:textId="77777777" w:rsidR="00B72C9C" w:rsidRDefault="00B72C9C" w:rsidP="00281C17">
      <w:pPr>
        <w:rPr>
          <w:rFonts w:eastAsia="等线"/>
          <w:lang w:eastAsia="zh-CN"/>
        </w:rPr>
      </w:pPr>
    </w:p>
    <w:p w14:paraId="569586AA" w14:textId="7C9B7EF7" w:rsidR="004B4C8D" w:rsidRPr="001232A4" w:rsidRDefault="00281C17" w:rsidP="00281C17">
      <w:pPr>
        <w:rPr>
          <w:rFonts w:eastAsia="等线"/>
          <w:color w:val="000000" w:themeColor="text1"/>
          <w:szCs w:val="18"/>
          <w:lang w:eastAsia="zh-CN"/>
        </w:rPr>
      </w:pPr>
      <w:r>
        <w:rPr>
          <w:rFonts w:eastAsia="等线"/>
          <w:lang w:eastAsia="zh-CN"/>
        </w:rPr>
        <w:t xml:space="preserve">Note that </w:t>
      </w:r>
      <w:r w:rsidRPr="00B72C9C">
        <w:rPr>
          <w:rFonts w:eastAsia="等线"/>
          <w:b/>
          <w:lang w:eastAsia="zh-CN"/>
        </w:rPr>
        <w:t>Case b)</w:t>
      </w:r>
      <w:r>
        <w:rPr>
          <w:rFonts w:eastAsia="等线"/>
          <w:lang w:eastAsia="zh-CN"/>
        </w:rPr>
        <w:t xml:space="preserve"> does not prevent</w:t>
      </w:r>
      <w:r w:rsidR="00B72C9C">
        <w:rPr>
          <w:rFonts w:eastAsia="等线"/>
          <w:lang w:eastAsia="zh-CN"/>
        </w:rPr>
        <w:t xml:space="preserve"> the </w:t>
      </w:r>
      <w:proofErr w:type="spellStart"/>
      <w:r w:rsidR="00B72C9C">
        <w:rPr>
          <w:rFonts w:eastAsia="等线"/>
          <w:lang w:eastAsia="zh-CN"/>
        </w:rPr>
        <w:t>gNB</w:t>
      </w:r>
      <w:proofErr w:type="spellEnd"/>
      <w:r w:rsidR="00B72C9C">
        <w:rPr>
          <w:rFonts w:eastAsia="等线"/>
          <w:lang w:eastAsia="zh-CN"/>
        </w:rPr>
        <w:t xml:space="preserve"> from</w:t>
      </w:r>
      <w:r>
        <w:rPr>
          <w:rFonts w:eastAsia="等线"/>
          <w:lang w:eastAsia="zh-CN"/>
        </w:rPr>
        <w:t xml:space="preserve"> using the TCI field, if present, in the DCI to indicate the unified TCI state. That is,</w:t>
      </w:r>
      <w:r w:rsidR="004B4C8D" w:rsidRPr="001232A4">
        <w:rPr>
          <w:rFonts w:eastAsia="等线"/>
          <w:color w:val="000000" w:themeColor="text1"/>
          <w:szCs w:val="18"/>
          <w:lang w:eastAsia="zh-CN"/>
        </w:rPr>
        <w:t xml:space="preserve"> i</w:t>
      </w:r>
      <w:r w:rsidR="004B4C8D" w:rsidRPr="001232A4">
        <w:rPr>
          <w:rFonts w:eastAsia="等线" w:hint="eastAsia"/>
          <w:color w:val="000000" w:themeColor="text1"/>
          <w:szCs w:val="18"/>
          <w:lang w:eastAsia="zh-CN"/>
        </w:rPr>
        <w:t>n</w:t>
      </w:r>
      <w:r w:rsidR="004B4C8D" w:rsidRPr="001232A4">
        <w:rPr>
          <w:rFonts w:eastAsia="等线"/>
          <w:color w:val="000000" w:themeColor="text1"/>
          <w:szCs w:val="18"/>
          <w:lang w:eastAsia="zh-CN"/>
        </w:rPr>
        <w:t xml:space="preserve"> such a case that </w:t>
      </w:r>
      <w:r>
        <w:rPr>
          <w:rFonts w:eastAsia="等线"/>
          <w:color w:val="000000" w:themeColor="text1"/>
          <w:szCs w:val="18"/>
          <w:lang w:eastAsia="zh-CN"/>
        </w:rPr>
        <w:t>the UE</w:t>
      </w:r>
      <w:r w:rsidR="004B4C8D" w:rsidRPr="001232A4">
        <w:rPr>
          <w:rFonts w:eastAsia="等线"/>
          <w:color w:val="000000" w:themeColor="text1"/>
          <w:szCs w:val="18"/>
          <w:lang w:eastAsia="zh-CN"/>
        </w:rPr>
        <w:t xml:space="preserve"> is provided </w:t>
      </w:r>
      <w:r w:rsidR="004B4C8D" w:rsidRPr="00281C17">
        <w:rPr>
          <w:rFonts w:eastAsia="等线"/>
          <w:i/>
          <w:color w:val="000000" w:themeColor="text1"/>
          <w:szCs w:val="18"/>
          <w:lang w:eastAsia="zh-CN"/>
        </w:rPr>
        <w:t>dl-</w:t>
      </w:r>
      <w:proofErr w:type="spellStart"/>
      <w:r w:rsidR="004B4C8D" w:rsidRPr="00281C17">
        <w:rPr>
          <w:rFonts w:eastAsia="等线"/>
          <w:i/>
          <w:color w:val="000000" w:themeColor="text1"/>
          <w:szCs w:val="18"/>
          <w:lang w:eastAsia="zh-CN"/>
        </w:rPr>
        <w:t>OrJointTCI</w:t>
      </w:r>
      <w:proofErr w:type="spellEnd"/>
      <w:r w:rsidR="004B4C8D" w:rsidRPr="00281C17">
        <w:rPr>
          <w:rFonts w:eastAsia="等线"/>
          <w:i/>
          <w:color w:val="000000" w:themeColor="text1"/>
          <w:szCs w:val="18"/>
          <w:lang w:eastAsia="zh-CN"/>
        </w:rPr>
        <w:t>-</w:t>
      </w:r>
      <w:proofErr w:type="spellStart"/>
      <w:r w:rsidR="004B4C8D" w:rsidRPr="00281C17">
        <w:rPr>
          <w:rFonts w:eastAsia="等线"/>
          <w:i/>
          <w:color w:val="000000" w:themeColor="text1"/>
          <w:szCs w:val="18"/>
          <w:lang w:eastAsia="zh-CN"/>
        </w:rPr>
        <w:t>StateList</w:t>
      </w:r>
      <w:proofErr w:type="spellEnd"/>
      <w:r w:rsidR="004B4C8D" w:rsidRPr="001232A4">
        <w:rPr>
          <w:rFonts w:eastAsia="等线"/>
          <w:color w:val="000000" w:themeColor="text1"/>
          <w:szCs w:val="18"/>
          <w:lang w:eastAsia="zh-CN"/>
        </w:rPr>
        <w:t>, if a PDSCH of a serving cell is scheduled</w:t>
      </w:r>
      <w:r w:rsidR="00B72C9C">
        <w:rPr>
          <w:rFonts w:eastAsia="等线"/>
          <w:color w:val="000000" w:themeColor="text1"/>
          <w:szCs w:val="18"/>
          <w:lang w:eastAsia="zh-CN"/>
        </w:rPr>
        <w:t>/activated</w:t>
      </w:r>
      <w:r w:rsidR="004B4C8D" w:rsidRPr="001232A4">
        <w:rPr>
          <w:rFonts w:eastAsia="等线"/>
          <w:color w:val="000000" w:themeColor="text1"/>
          <w:szCs w:val="18"/>
          <w:lang w:eastAsia="zh-CN"/>
        </w:rPr>
        <w:t xml:space="preserve"> by a </w:t>
      </w:r>
      <w:r w:rsidR="00B72C9C">
        <w:rPr>
          <w:rFonts w:eastAsia="等线"/>
          <w:color w:val="000000" w:themeColor="text1"/>
          <w:szCs w:val="18"/>
          <w:lang w:eastAsia="zh-CN"/>
        </w:rPr>
        <w:t xml:space="preserve">DCI in the </w:t>
      </w:r>
      <w:r w:rsidR="004B4C8D" w:rsidRPr="001232A4">
        <w:rPr>
          <w:rFonts w:eastAsia="等线"/>
          <w:color w:val="000000" w:themeColor="text1"/>
          <w:szCs w:val="18"/>
          <w:lang w:eastAsia="zh-CN"/>
        </w:rPr>
        <w:t xml:space="preserve">CORESET </w:t>
      </w:r>
      <w:r w:rsidR="00B72C9C">
        <w:rPr>
          <w:rFonts w:eastAsia="等线"/>
          <w:color w:val="000000" w:themeColor="text1"/>
          <w:szCs w:val="18"/>
          <w:lang w:eastAsia="zh-CN"/>
        </w:rPr>
        <w:t>not following the indicated unified TCI state</w:t>
      </w:r>
      <w:r w:rsidR="004B4C8D" w:rsidRPr="001232A4">
        <w:rPr>
          <w:rFonts w:eastAsia="等线"/>
          <w:color w:val="000000" w:themeColor="text1"/>
          <w:szCs w:val="18"/>
          <w:lang w:eastAsia="zh-CN"/>
        </w:rPr>
        <w:t xml:space="preserve">, and if the time offset between the reception of the DL DCI and the corresponding PDSCH is equal to or greater than </w:t>
      </w:r>
      <w:r w:rsidR="00B72C9C">
        <w:rPr>
          <w:rFonts w:eastAsia="等线"/>
          <w:color w:val="000000" w:themeColor="text1"/>
          <w:szCs w:val="18"/>
          <w:lang w:eastAsia="zh-CN"/>
        </w:rPr>
        <w:t>the</w:t>
      </w:r>
      <w:r w:rsidR="004B4C8D" w:rsidRPr="001232A4">
        <w:rPr>
          <w:rFonts w:eastAsia="等线"/>
          <w:color w:val="000000" w:themeColor="text1"/>
          <w:szCs w:val="18"/>
          <w:lang w:eastAsia="zh-CN"/>
        </w:rPr>
        <w:t xml:space="preserve"> threshold </w:t>
      </w:r>
      <w:proofErr w:type="spellStart"/>
      <w:r w:rsidR="004B4C8D" w:rsidRPr="00B72C9C">
        <w:rPr>
          <w:rFonts w:eastAsia="等线"/>
          <w:i/>
          <w:color w:val="000000" w:themeColor="text1"/>
          <w:szCs w:val="18"/>
          <w:lang w:eastAsia="zh-CN"/>
        </w:rPr>
        <w:t>timeDurationForQCL</w:t>
      </w:r>
      <w:proofErr w:type="spellEnd"/>
      <w:r w:rsidR="004B4C8D" w:rsidRPr="001232A4">
        <w:rPr>
          <w:rFonts w:eastAsia="等线"/>
          <w:color w:val="000000" w:themeColor="text1"/>
          <w:szCs w:val="18"/>
          <w:lang w:eastAsia="zh-CN"/>
        </w:rPr>
        <w:t>, the TCI state indicated in the TCI field</w:t>
      </w:r>
      <w:r w:rsidR="003D0F4C">
        <w:rPr>
          <w:rFonts w:eastAsia="等线"/>
          <w:color w:val="000000" w:themeColor="text1"/>
          <w:szCs w:val="18"/>
          <w:lang w:eastAsia="zh-CN"/>
        </w:rPr>
        <w:t xml:space="preserve">, </w:t>
      </w:r>
      <w:r w:rsidR="004B4C8D" w:rsidRPr="001232A4">
        <w:rPr>
          <w:rFonts w:eastAsia="等线"/>
          <w:color w:val="000000" w:themeColor="text1"/>
          <w:szCs w:val="18"/>
          <w:lang w:eastAsia="zh-CN"/>
        </w:rPr>
        <w:t>if present</w:t>
      </w:r>
      <w:r w:rsidR="003D0F4C">
        <w:rPr>
          <w:rFonts w:eastAsia="等线"/>
          <w:color w:val="000000" w:themeColor="text1"/>
          <w:szCs w:val="18"/>
          <w:lang w:eastAsia="zh-CN"/>
        </w:rPr>
        <w:t>,</w:t>
      </w:r>
      <w:r w:rsidR="004B4C8D" w:rsidRPr="001232A4">
        <w:rPr>
          <w:rFonts w:eastAsia="等线"/>
          <w:color w:val="000000" w:themeColor="text1"/>
          <w:szCs w:val="18"/>
          <w:lang w:eastAsia="zh-CN"/>
        </w:rPr>
        <w:t xml:space="preserve"> has two functions, one is to indicate the TCI state to be used by the PDSCH </w:t>
      </w:r>
      <w:r w:rsidR="003D0F4C">
        <w:rPr>
          <w:rFonts w:eastAsia="等线"/>
          <w:color w:val="000000" w:themeColor="text1"/>
          <w:szCs w:val="18"/>
          <w:lang w:eastAsia="zh-CN"/>
        </w:rPr>
        <w:t xml:space="preserve">as </w:t>
      </w:r>
      <w:r w:rsidR="003D0F4C" w:rsidRPr="003D0F4C">
        <w:rPr>
          <w:rFonts w:eastAsia="等线"/>
          <w:b/>
          <w:color w:val="000000" w:themeColor="text1"/>
          <w:szCs w:val="18"/>
          <w:lang w:eastAsia="zh-CN"/>
        </w:rPr>
        <w:t>Case b)</w:t>
      </w:r>
      <w:r w:rsidR="003D0F4C">
        <w:rPr>
          <w:rFonts w:eastAsia="等线"/>
          <w:color w:val="000000" w:themeColor="text1"/>
          <w:szCs w:val="18"/>
          <w:lang w:eastAsia="zh-CN"/>
        </w:rPr>
        <w:t xml:space="preserve"> of </w:t>
      </w:r>
      <w:r w:rsidR="004B4C8D" w:rsidRPr="001232A4">
        <w:rPr>
          <w:rFonts w:eastAsia="等线"/>
          <w:color w:val="000000" w:themeColor="text1"/>
          <w:szCs w:val="18"/>
          <w:lang w:eastAsia="zh-CN"/>
        </w:rPr>
        <w:t xml:space="preserve">Rel-15 QCL rule, the other is to indicate a unified TCI state </w:t>
      </w:r>
      <w:r w:rsidR="003D0F4C">
        <w:rPr>
          <w:rFonts w:eastAsia="等线"/>
          <w:color w:val="000000" w:themeColor="text1"/>
          <w:szCs w:val="18"/>
          <w:lang w:eastAsia="zh-CN"/>
        </w:rPr>
        <w:t xml:space="preserve">for </w:t>
      </w:r>
      <w:r w:rsidR="004B4C8D" w:rsidRPr="001232A4">
        <w:rPr>
          <w:rFonts w:eastAsia="等线"/>
          <w:color w:val="000000" w:themeColor="text1"/>
          <w:szCs w:val="18"/>
          <w:lang w:eastAsia="zh-CN"/>
        </w:rPr>
        <w:t>Rel-17 TCI state indication</w:t>
      </w:r>
      <w:r w:rsidR="003D0F4C">
        <w:rPr>
          <w:rFonts w:eastAsia="等线"/>
          <w:color w:val="000000" w:themeColor="text1"/>
          <w:szCs w:val="18"/>
          <w:lang w:eastAsia="zh-CN"/>
        </w:rPr>
        <w:t>.</w:t>
      </w:r>
      <w:r w:rsidR="004B4C8D" w:rsidRPr="001232A4">
        <w:rPr>
          <w:rFonts w:eastAsia="等线"/>
          <w:color w:val="000000" w:themeColor="text1"/>
          <w:szCs w:val="18"/>
          <w:lang w:eastAsia="zh-CN"/>
        </w:rPr>
        <w:t xml:space="preserve"> </w:t>
      </w:r>
    </w:p>
    <w:p w14:paraId="23B59481" w14:textId="11A441D6" w:rsidR="00B6366E" w:rsidRDefault="00B6366E" w:rsidP="00F57E2A">
      <w:bookmarkStart w:id="6" w:name="_Hlk131760569"/>
    </w:p>
    <w:p w14:paraId="1AB96437" w14:textId="334787A5" w:rsidR="003D0F4C" w:rsidRDefault="003D0F4C" w:rsidP="003D0F4C">
      <w:pPr>
        <w:pStyle w:val="proposal"/>
      </w:pPr>
      <w:r>
        <w:t>Support Alt3</w:t>
      </w:r>
      <w:r w:rsidR="00416693">
        <w:t xml:space="preserve"> with revision in </w:t>
      </w:r>
      <w:r w:rsidR="00416693" w:rsidRPr="00416693">
        <w:rPr>
          <w:color w:val="FF0000"/>
        </w:rPr>
        <w:t>red</w:t>
      </w:r>
      <w:r>
        <w:t xml:space="preserve">: For PDSCH reception scheduled by a CORESET not following the unified (indicated) TCI state with the scheduling offset equal to or greater than </w:t>
      </w:r>
      <w:proofErr w:type="spellStart"/>
      <w:r w:rsidRPr="00E56D0B">
        <w:rPr>
          <w:i/>
        </w:rPr>
        <w:t>timeDurationForQCL</w:t>
      </w:r>
      <w:proofErr w:type="spellEnd"/>
    </w:p>
    <w:p w14:paraId="554643BB" w14:textId="5C7FFFBB" w:rsidR="003D0F4C" w:rsidRDefault="003D0F4C" w:rsidP="003D0F4C">
      <w:pPr>
        <w:pStyle w:val="boldbullet1"/>
      </w:pPr>
      <w:r>
        <w:t>If TCI field is present in the DL DCI, the UE applies the unified (indicated) TCI state to the corresponding PDSCH reception.</w:t>
      </w:r>
      <w:r w:rsidR="00E56D0B">
        <w:t xml:space="preserve"> </w:t>
      </w:r>
      <w:r w:rsidR="00E56D0B" w:rsidRPr="00416693">
        <w:rPr>
          <w:color w:val="FF0000"/>
        </w:rPr>
        <w:t>And other Rel-15 QCL rules also apply.</w:t>
      </w:r>
    </w:p>
    <w:p w14:paraId="77F70AC3" w14:textId="6E95563A" w:rsidR="003D0F4C" w:rsidRDefault="003D0F4C" w:rsidP="003D0F4C">
      <w:pPr>
        <w:pStyle w:val="boldbullet1"/>
      </w:pPr>
      <w:r>
        <w:t>If TCI field is not present in the DL DCI, the UE applies the same QCL assumption as the one applied to the scheduling PDCCH to the corresponding PDSCH reception.</w:t>
      </w:r>
      <w:bookmarkStart w:id="7" w:name="_Hlk181896201"/>
    </w:p>
    <w:p w14:paraId="7219DA71" w14:textId="7AB16588" w:rsidR="00EA0220" w:rsidRPr="00EA0220" w:rsidRDefault="00EA0220" w:rsidP="00EA0220">
      <w:pPr>
        <w:pStyle w:val="boldbullet1"/>
        <w:numPr>
          <w:ilvl w:val="0"/>
          <w:numId w:val="0"/>
        </w:numPr>
        <w:ind w:left="420" w:hanging="420"/>
      </w:pPr>
      <w:r>
        <w:t>And adopt the following text proposal.</w:t>
      </w:r>
    </w:p>
    <w:tbl>
      <w:tblPr>
        <w:tblStyle w:val="ac"/>
        <w:tblW w:w="0" w:type="auto"/>
        <w:tblLook w:val="04A0" w:firstRow="1" w:lastRow="0" w:firstColumn="1" w:lastColumn="0" w:noHBand="0" w:noVBand="1"/>
      </w:tblPr>
      <w:tblGrid>
        <w:gridCol w:w="9628"/>
      </w:tblGrid>
      <w:tr w:rsidR="003D0F4C" w14:paraId="25CCFDC4" w14:textId="77777777" w:rsidTr="00AF7D4F">
        <w:tc>
          <w:tcPr>
            <w:tcW w:w="10060" w:type="dxa"/>
            <w:tcBorders>
              <w:top w:val="single" w:sz="4" w:space="0" w:color="auto"/>
              <w:left w:val="single" w:sz="4" w:space="0" w:color="auto"/>
              <w:bottom w:val="single" w:sz="4" w:space="0" w:color="auto"/>
              <w:right w:val="single" w:sz="4" w:space="0" w:color="auto"/>
            </w:tcBorders>
            <w:hideMark/>
          </w:tcPr>
          <w:bookmarkEnd w:id="7"/>
          <w:p w14:paraId="5B64DAE4" w14:textId="77777777" w:rsidR="003D0F4C" w:rsidRDefault="003D0F4C" w:rsidP="00AF7D4F">
            <w:pPr>
              <w:spacing w:before="240"/>
              <w:rPr>
                <w:rFonts w:eastAsia="宋体"/>
                <w:b/>
                <w:bCs/>
              </w:rPr>
            </w:pPr>
            <w:r>
              <w:rPr>
                <w:b/>
                <w:bCs/>
              </w:rPr>
              <w:t>5.1.5</w:t>
            </w:r>
            <w:r>
              <w:rPr>
                <w:b/>
                <w:bCs/>
              </w:rPr>
              <w:tab/>
              <w:t>Antenna ports quasi co-location</w:t>
            </w:r>
          </w:p>
          <w:p w14:paraId="472E4700" w14:textId="77777777" w:rsidR="003D0F4C" w:rsidRPr="003D0F4C" w:rsidRDefault="003D0F4C" w:rsidP="00AF7D4F">
            <w:pPr>
              <w:tabs>
                <w:tab w:val="left" w:pos="219"/>
              </w:tabs>
              <w:jc w:val="center"/>
              <w:rPr>
                <w:b/>
                <w:iCs/>
                <w:color w:val="FF0000"/>
                <w:szCs w:val="20"/>
              </w:rPr>
            </w:pPr>
            <w:r w:rsidRPr="003D0F4C">
              <w:rPr>
                <w:b/>
                <w:iCs/>
                <w:color w:val="FF0000"/>
                <w:szCs w:val="20"/>
              </w:rPr>
              <w:t>&lt;Unchanged parts are omitted&gt;</w:t>
            </w:r>
          </w:p>
          <w:p w14:paraId="5566B399" w14:textId="77777777" w:rsidR="003D0F4C" w:rsidRPr="003D0F4C" w:rsidRDefault="003D0F4C" w:rsidP="00AF7D4F">
            <w:pPr>
              <w:spacing w:line="252" w:lineRule="auto"/>
              <w:rPr>
                <w:szCs w:val="20"/>
              </w:rPr>
            </w:pPr>
            <w:r w:rsidRPr="003D0F4C">
              <w:rPr>
                <w:szCs w:val="20"/>
              </w:rPr>
              <w:t xml:space="preserve">Independent of the configuration of </w:t>
            </w:r>
            <w:proofErr w:type="spellStart"/>
            <w:r w:rsidRPr="003D0F4C">
              <w:rPr>
                <w:i/>
                <w:szCs w:val="20"/>
              </w:rPr>
              <w:t>tci-PresentInDCI</w:t>
            </w:r>
            <w:proofErr w:type="spellEnd"/>
            <w:r w:rsidRPr="003D0F4C">
              <w:rPr>
                <w:szCs w:val="20"/>
              </w:rPr>
              <w:t xml:space="preserve"> and </w:t>
            </w:r>
            <w:r w:rsidRPr="003D0F4C">
              <w:rPr>
                <w:i/>
                <w:szCs w:val="20"/>
              </w:rPr>
              <w:t>tci-PresentDCI-1-2</w:t>
            </w:r>
            <w:r w:rsidRPr="003D0F4C">
              <w:rPr>
                <w:szCs w:val="20"/>
              </w:rPr>
              <w:t xml:space="preserve"> in RRC connected mode, </w:t>
            </w:r>
            <w:bookmarkStart w:id="8" w:name="OLE_LINK42"/>
            <w:r w:rsidRPr="003D0F4C">
              <w:rPr>
                <w:szCs w:val="20"/>
              </w:rPr>
              <w:t xml:space="preserve">if the UE is provided </w:t>
            </w:r>
            <w:r w:rsidRPr="003D0F4C">
              <w:rPr>
                <w:i/>
                <w:iCs/>
                <w:color w:val="000000"/>
                <w:szCs w:val="20"/>
              </w:rPr>
              <w:t>dl-OrJointTCI-StateList-r17</w:t>
            </w:r>
            <w:r w:rsidRPr="003D0F4C">
              <w:rPr>
                <w:szCs w:val="20"/>
              </w:rPr>
              <w:t xml:space="preserve">, and if the offset between the reception of the DL DCI and the corresponding PDSCH is less than the threshold </w:t>
            </w:r>
            <w:proofErr w:type="spellStart"/>
            <w:r w:rsidRPr="003D0F4C">
              <w:rPr>
                <w:i/>
                <w:szCs w:val="20"/>
              </w:rPr>
              <w:t>timeDurationForQCL</w:t>
            </w:r>
            <w:proofErr w:type="spellEnd"/>
            <w:r w:rsidRPr="003D0F4C">
              <w:rPr>
                <w:szCs w:val="20"/>
              </w:rPr>
              <w:t xml:space="preserve"> </w:t>
            </w:r>
            <w:bookmarkEnd w:id="8"/>
            <w:r w:rsidRPr="003D0F4C">
              <w:rPr>
                <w:szCs w:val="20"/>
              </w:rPr>
              <w:t xml:space="preserve">and at least one configured TCI state for the serving cell of scheduled PDSCH contains </w:t>
            </w:r>
            <w:proofErr w:type="spellStart"/>
            <w:r w:rsidRPr="003D0F4C">
              <w:rPr>
                <w:i/>
                <w:color w:val="000000"/>
                <w:szCs w:val="20"/>
              </w:rPr>
              <w:t>qcl</w:t>
            </w:r>
            <w:proofErr w:type="spellEnd"/>
            <w:r w:rsidRPr="003D0F4C">
              <w:rPr>
                <w:i/>
                <w:color w:val="000000"/>
                <w:szCs w:val="20"/>
              </w:rPr>
              <w:t>-Type</w:t>
            </w:r>
            <w:r w:rsidRPr="003D0F4C">
              <w:rPr>
                <w:color w:val="000000"/>
                <w:szCs w:val="20"/>
              </w:rPr>
              <w:t xml:space="preserve"> set to</w:t>
            </w:r>
            <w:r w:rsidRPr="003D0F4C">
              <w:rPr>
                <w:szCs w:val="20"/>
              </w:rPr>
              <w:t xml:space="preserve"> '</w:t>
            </w:r>
            <w:proofErr w:type="spellStart"/>
            <w:r w:rsidRPr="003D0F4C">
              <w:rPr>
                <w:szCs w:val="20"/>
              </w:rPr>
              <w:t>typeD</w:t>
            </w:r>
            <w:proofErr w:type="spellEnd"/>
            <w:r w:rsidRPr="003D0F4C">
              <w:rPr>
                <w:szCs w:val="20"/>
              </w:rPr>
              <w:t xml:space="preserve">', regardless of configuration of </w:t>
            </w:r>
            <w:proofErr w:type="spellStart"/>
            <w:r w:rsidRPr="003D0F4C">
              <w:rPr>
                <w:i/>
                <w:iCs/>
                <w:szCs w:val="20"/>
              </w:rPr>
              <w:t>followUnifiedTCI</w:t>
            </w:r>
            <w:proofErr w:type="spellEnd"/>
            <w:r w:rsidRPr="003D0F4C">
              <w:rPr>
                <w:i/>
                <w:iCs/>
                <w:szCs w:val="20"/>
              </w:rPr>
              <w:t>-State</w:t>
            </w:r>
            <w:r w:rsidRPr="003D0F4C">
              <w:rPr>
                <w:szCs w:val="20"/>
              </w:rPr>
              <w:t>,</w:t>
            </w:r>
          </w:p>
          <w:p w14:paraId="6004E44C" w14:textId="77777777" w:rsidR="003D0F4C" w:rsidRPr="003D0F4C" w:rsidRDefault="003D0F4C" w:rsidP="00AF7D4F">
            <w:pPr>
              <w:tabs>
                <w:tab w:val="left" w:pos="314"/>
                <w:tab w:val="left" w:pos="720"/>
              </w:tabs>
              <w:snapToGrid w:val="0"/>
              <w:spacing w:before="100" w:beforeAutospacing="1" w:after="180"/>
              <w:ind w:left="568" w:hanging="284"/>
              <w:rPr>
                <w:rFonts w:eastAsia="宋体"/>
                <w:szCs w:val="20"/>
              </w:rPr>
            </w:pPr>
            <w:r w:rsidRPr="003D0F4C">
              <w:rPr>
                <w:rFonts w:eastAsia="宋体"/>
                <w:szCs w:val="20"/>
              </w:rPr>
              <w:t>-</w:t>
            </w:r>
            <w:r w:rsidRPr="003D0F4C">
              <w:rPr>
                <w:rFonts w:eastAsia="宋体"/>
                <w:szCs w:val="20"/>
              </w:rPr>
              <w:tab/>
              <w:t>if the indicated TCI state is associated with the PCI of the serving cell, the indicated TCI state is applied to PDSCH reception.</w:t>
            </w:r>
          </w:p>
          <w:p w14:paraId="36B73125" w14:textId="77777777" w:rsidR="003D0F4C" w:rsidRPr="003D0F4C" w:rsidRDefault="003D0F4C" w:rsidP="00AF7D4F">
            <w:pPr>
              <w:tabs>
                <w:tab w:val="left" w:pos="314"/>
                <w:tab w:val="left" w:pos="720"/>
              </w:tabs>
              <w:snapToGrid w:val="0"/>
              <w:spacing w:before="100" w:beforeAutospacing="1" w:after="180"/>
              <w:ind w:left="568" w:hanging="284"/>
              <w:rPr>
                <w:szCs w:val="20"/>
              </w:rPr>
            </w:pPr>
            <w:r w:rsidRPr="003D0F4C">
              <w:rPr>
                <w:rFonts w:eastAsia="宋体"/>
                <w:szCs w:val="20"/>
              </w:rPr>
              <w:t>-</w:t>
            </w:r>
            <w:r w:rsidRPr="003D0F4C">
              <w:rPr>
                <w:rFonts w:eastAsia="宋体"/>
                <w:szCs w:val="20"/>
              </w:rPr>
              <w:tab/>
              <w:t>if the indicated TCI state is associated with a PCI different from the serving cell, the UE may assume that</w:t>
            </w:r>
            <w:bookmarkStart w:id="9" w:name="OLE_LINK50"/>
            <w:r w:rsidRPr="003D0F4C">
              <w:rPr>
                <w:rFonts w:eastAsia="宋体"/>
                <w:szCs w:val="20"/>
              </w:rPr>
              <w:t xml:space="preserve"> the DM-RS ports of PDSCH(s) </w:t>
            </w:r>
            <w:bookmarkStart w:id="10" w:name="OLE_LINK43"/>
            <w:r w:rsidRPr="003D0F4C">
              <w:rPr>
                <w:rFonts w:eastAsia="宋体"/>
                <w:szCs w:val="20"/>
              </w:rPr>
              <w:t>of a serving cell</w:t>
            </w:r>
            <w:bookmarkEnd w:id="10"/>
            <w:r w:rsidRPr="003D0F4C">
              <w:rPr>
                <w:rFonts w:eastAsia="宋体"/>
                <w:szCs w:val="20"/>
              </w:rPr>
              <w:t xml:space="preserve"> </w:t>
            </w:r>
            <w:bookmarkEnd w:id="9"/>
            <w:r w:rsidRPr="003D0F4C">
              <w:rPr>
                <w:rFonts w:eastAsia="宋体"/>
                <w:szCs w:val="20"/>
              </w:rPr>
              <w:t xml:space="preserve">are quasi co-located with the RS(s) with respect to the QCL parameter(s) used for PDCCH quasi co-location indication of the CORESET associated with a monitored search space with the lowest </w:t>
            </w:r>
            <w:proofErr w:type="spellStart"/>
            <w:r w:rsidRPr="003D0F4C">
              <w:rPr>
                <w:rFonts w:eastAsia="宋体"/>
                <w:i/>
                <w:szCs w:val="20"/>
              </w:rPr>
              <w:t>controlResourceSetId</w:t>
            </w:r>
            <w:proofErr w:type="spellEnd"/>
            <w:r w:rsidRPr="003D0F4C">
              <w:rPr>
                <w:rFonts w:eastAsia="宋体"/>
                <w:szCs w:val="20"/>
              </w:rPr>
              <w:t xml:space="preserve"> in the latest slot in which one or more CORESETs within the active BWP of the serving cell are monitored by the UE. In the CA case, if the 'QCL-</w:t>
            </w:r>
            <w:proofErr w:type="spellStart"/>
            <w:r w:rsidRPr="003D0F4C">
              <w:rPr>
                <w:rFonts w:eastAsia="宋体"/>
                <w:szCs w:val="20"/>
              </w:rPr>
              <w:t>TypeD</w:t>
            </w:r>
            <w:proofErr w:type="spellEnd"/>
            <w:r w:rsidRPr="003D0F4C">
              <w:rPr>
                <w:rFonts w:eastAsia="宋体"/>
                <w:szCs w:val="20"/>
              </w:rPr>
              <w:t>' of the PDSCH DM-RSs from respective CCs in a band are different in a slot, the QCL-</w:t>
            </w:r>
            <w:proofErr w:type="spellStart"/>
            <w:r w:rsidRPr="003D0F4C">
              <w:rPr>
                <w:rFonts w:eastAsia="宋体"/>
                <w:szCs w:val="20"/>
              </w:rPr>
              <w:t>TypeD</w:t>
            </w:r>
            <w:proofErr w:type="spellEnd"/>
            <w:r w:rsidRPr="003D0F4C">
              <w:rPr>
                <w:rFonts w:eastAsia="宋体"/>
                <w:szCs w:val="20"/>
              </w:rPr>
              <w:t xml:space="preserve"> assumption of the PDSCH DM-RS in the CC with lowest CC ID in the band is applied to all the PDSCH DM-RSs in the CCs in the band.</w:t>
            </w:r>
            <w:r w:rsidRPr="003D0F4C">
              <w:rPr>
                <w:rFonts w:eastAsia="宋体"/>
                <w:szCs w:val="20"/>
                <w:lang w:eastAsia="zh-CN"/>
              </w:rPr>
              <w:t xml:space="preserve"> </w:t>
            </w:r>
            <w:r w:rsidRPr="003D0F4C">
              <w:rPr>
                <w:rFonts w:eastAsia="宋体"/>
                <w:szCs w:val="20"/>
              </w:rPr>
              <w:t xml:space="preserve">In this case, if the </w:t>
            </w:r>
            <w:proofErr w:type="spellStart"/>
            <w:r w:rsidRPr="003D0F4C">
              <w:rPr>
                <w:rFonts w:eastAsia="宋体"/>
                <w:i/>
                <w:color w:val="000000"/>
                <w:szCs w:val="20"/>
              </w:rPr>
              <w:t>qcl</w:t>
            </w:r>
            <w:proofErr w:type="spellEnd"/>
            <w:r w:rsidRPr="003D0F4C">
              <w:rPr>
                <w:rFonts w:eastAsia="宋体"/>
                <w:i/>
                <w:color w:val="000000"/>
                <w:szCs w:val="20"/>
              </w:rPr>
              <w:t>-Type</w:t>
            </w:r>
            <w:r w:rsidRPr="003D0F4C">
              <w:rPr>
                <w:rFonts w:eastAsia="宋体"/>
                <w:color w:val="000000"/>
                <w:szCs w:val="20"/>
              </w:rPr>
              <w:t xml:space="preserve"> is set to</w:t>
            </w:r>
            <w:r w:rsidRPr="003D0F4C">
              <w:rPr>
                <w:rFonts w:eastAsia="宋体"/>
                <w:szCs w:val="20"/>
              </w:rPr>
              <w:t xml:space="preserve"> '</w:t>
            </w:r>
            <w:proofErr w:type="spellStart"/>
            <w:r w:rsidRPr="003D0F4C">
              <w:rPr>
                <w:rFonts w:eastAsia="宋体"/>
                <w:szCs w:val="20"/>
              </w:rPr>
              <w:t>typeD</w:t>
            </w:r>
            <w:proofErr w:type="spellEnd"/>
            <w:r w:rsidRPr="003D0F4C">
              <w:rPr>
                <w:rFonts w:eastAsia="宋体"/>
                <w:szCs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CE523BF" w14:textId="77777777" w:rsidR="003D0F4C" w:rsidRPr="003D0F4C" w:rsidRDefault="003D0F4C" w:rsidP="003D0F4C">
            <w:pPr>
              <w:spacing w:line="252" w:lineRule="auto"/>
              <w:rPr>
                <w:iCs/>
                <w:color w:val="FF0000"/>
                <w:szCs w:val="20"/>
              </w:rPr>
            </w:pPr>
            <w:r w:rsidRPr="003D0F4C">
              <w:rPr>
                <w:rFonts w:hint="eastAsia"/>
                <w:color w:val="FF0000"/>
                <w:szCs w:val="20"/>
              </w:rPr>
              <w:t>F</w:t>
            </w:r>
            <w:r w:rsidRPr="003D0F4C">
              <w:rPr>
                <w:color w:val="FF0000"/>
                <w:szCs w:val="20"/>
              </w:rPr>
              <w:t xml:space="preserve">or a UE that is provided </w:t>
            </w:r>
            <w:r w:rsidRPr="003D0F4C">
              <w:rPr>
                <w:i/>
                <w:iCs/>
                <w:color w:val="FF0000"/>
                <w:szCs w:val="20"/>
              </w:rPr>
              <w:t>dl-OrJointTCI-StateList-r17</w:t>
            </w:r>
            <w:r w:rsidRPr="003D0F4C">
              <w:rPr>
                <w:color w:val="FF0000"/>
                <w:szCs w:val="20"/>
              </w:rPr>
              <w:t xml:space="preserve">, if a PDSCH of a serving cell is scheduled by a CORESET that does not follow the indicated TCI state, and if the time offset between the reception of </w:t>
            </w:r>
            <w:bookmarkStart w:id="11" w:name="OLE_LINK47"/>
            <w:r w:rsidRPr="003D0F4C">
              <w:rPr>
                <w:color w:val="FF0000"/>
                <w:szCs w:val="20"/>
              </w:rPr>
              <w:t>the DL DCI</w:t>
            </w:r>
            <w:bookmarkEnd w:id="11"/>
            <w:r w:rsidRPr="003D0F4C">
              <w:rPr>
                <w:color w:val="FF0000"/>
                <w:szCs w:val="20"/>
              </w:rPr>
              <w:t xml:space="preserve"> and the corresponding PDSCH is equal to or greater than a threshold </w:t>
            </w:r>
            <w:proofErr w:type="spellStart"/>
            <w:r w:rsidRPr="003D0F4C">
              <w:rPr>
                <w:i/>
                <w:iCs/>
                <w:color w:val="FF0000"/>
                <w:szCs w:val="20"/>
              </w:rPr>
              <w:t>timeDurationForQCL</w:t>
            </w:r>
            <w:proofErr w:type="spellEnd"/>
            <w:r w:rsidRPr="003D0F4C">
              <w:rPr>
                <w:color w:val="FF0000"/>
                <w:szCs w:val="20"/>
              </w:rPr>
              <w:t>,</w:t>
            </w:r>
          </w:p>
          <w:p w14:paraId="6D991EEA" w14:textId="1F0AE077" w:rsidR="003D0F4C" w:rsidRPr="003D0F4C" w:rsidRDefault="003D0F4C" w:rsidP="00AF7D4F">
            <w:pPr>
              <w:tabs>
                <w:tab w:val="left" w:pos="314"/>
                <w:tab w:val="left" w:pos="720"/>
              </w:tabs>
              <w:snapToGrid w:val="0"/>
              <w:spacing w:before="100" w:beforeAutospacing="1" w:after="180"/>
              <w:ind w:left="568" w:hanging="284"/>
              <w:rPr>
                <w:rFonts w:eastAsia="宋体"/>
                <w:color w:val="FF0000"/>
                <w:szCs w:val="20"/>
              </w:rPr>
            </w:pPr>
            <w:bookmarkStart w:id="12" w:name="OLE_LINK51"/>
            <w:bookmarkStart w:id="13" w:name="OLE_LINK54"/>
            <w:r w:rsidRPr="003D0F4C">
              <w:rPr>
                <w:rFonts w:eastAsia="宋体"/>
                <w:color w:val="FF0000"/>
                <w:szCs w:val="20"/>
              </w:rPr>
              <w:t>-</w:t>
            </w:r>
            <w:r w:rsidRPr="003D0F4C">
              <w:rPr>
                <w:rFonts w:eastAsia="宋体"/>
                <w:color w:val="FF0000"/>
                <w:szCs w:val="20"/>
              </w:rPr>
              <w:tab/>
              <w:t xml:space="preserve">if the TCI field is present in the DL DCI scheduling the PDSCH of the serving cell, </w:t>
            </w:r>
            <w:r w:rsidR="003F4CE1">
              <w:rPr>
                <w:rFonts w:eastAsia="宋体"/>
                <w:color w:val="FF0000"/>
                <w:szCs w:val="20"/>
              </w:rPr>
              <w:t>t</w:t>
            </w:r>
            <w:r w:rsidR="003F4CE1" w:rsidRPr="003F4CE1">
              <w:rPr>
                <w:rFonts w:eastAsia="宋体"/>
                <w:color w:val="FF0000"/>
                <w:szCs w:val="20"/>
              </w:rPr>
              <w:t xml:space="preserve">he UE may assume that the DM-RS ports of </w:t>
            </w:r>
            <w:r w:rsidR="00E56D0B">
              <w:rPr>
                <w:rFonts w:eastAsia="宋体"/>
                <w:color w:val="FF0000"/>
                <w:szCs w:val="20"/>
              </w:rPr>
              <w:t xml:space="preserve">the </w:t>
            </w:r>
            <w:r w:rsidR="003F4CE1" w:rsidRPr="003F4CE1">
              <w:rPr>
                <w:rFonts w:eastAsia="宋体"/>
                <w:color w:val="FF0000"/>
                <w:szCs w:val="20"/>
              </w:rPr>
              <w:t>PDSCH of a serving cell are quasi co-located with the RS(s) in the TCI state with respect to the QCL type parameter(s) given by the indicated TCI state</w:t>
            </w:r>
            <w:r w:rsidR="00E56D0B">
              <w:rPr>
                <w:rFonts w:eastAsia="宋体"/>
                <w:color w:val="FF0000"/>
                <w:szCs w:val="20"/>
              </w:rPr>
              <w:t xml:space="preserve">. </w:t>
            </w:r>
            <w:r w:rsidR="00E56D0B" w:rsidRPr="00E56D0B">
              <w:rPr>
                <w:rFonts w:eastAsia="宋体"/>
                <w:color w:val="FF0000"/>
                <w:szCs w:val="20"/>
              </w:rPr>
              <w:t xml:space="preserve">For a single slot PDSCH, the indicated TCI state should be based on the activated TCI states in the slot with the scheduled PDSCH. For a multi-slot PDSCH or the UE is configured with higher layer parameter </w:t>
            </w:r>
            <w:proofErr w:type="spellStart"/>
            <w:r w:rsidR="00E56D0B" w:rsidRPr="00E56D0B">
              <w:rPr>
                <w:rFonts w:eastAsia="宋体"/>
                <w:i/>
                <w:color w:val="FF0000"/>
                <w:szCs w:val="20"/>
              </w:rPr>
              <w:t>pdsch-TimeDomainAllocationListForMultiPDSCH</w:t>
            </w:r>
            <w:proofErr w:type="spellEnd"/>
            <w:r w:rsidR="00E56D0B" w:rsidRPr="00E56D0B">
              <w:rPr>
                <w:rFonts w:eastAsia="宋体"/>
                <w:color w:val="FF0000"/>
                <w:szCs w:val="20"/>
              </w:rPr>
              <w:t xml:space="preserve">, the indicated TCI state should be based on the activated TCI states in the first slot with the scheduled PDSCH(s), and UE shall expect the activated TCI states are the same across </w:t>
            </w:r>
            <w:r w:rsidR="00E56D0B" w:rsidRPr="00E56D0B">
              <w:rPr>
                <w:rFonts w:eastAsia="宋体"/>
                <w:color w:val="FF0000"/>
                <w:szCs w:val="20"/>
              </w:rPr>
              <w:lastRenderedPageBreak/>
              <w:t xml:space="preserve">the slots with the scheduled PDSCH(s). When the UE is configured with CORESET associated with a search space set for cross-carrier scheduling and the UE is not configured with </w:t>
            </w:r>
            <w:proofErr w:type="spellStart"/>
            <w:r w:rsidR="00E56D0B" w:rsidRPr="00E56D0B">
              <w:rPr>
                <w:rFonts w:eastAsia="宋体"/>
                <w:i/>
                <w:color w:val="FF0000"/>
                <w:szCs w:val="20"/>
              </w:rPr>
              <w:t>enableDefaultBeamForCCS</w:t>
            </w:r>
            <w:proofErr w:type="spellEnd"/>
            <w:r w:rsidR="00E56D0B" w:rsidRPr="00E56D0B">
              <w:rPr>
                <w:rFonts w:eastAsia="宋体"/>
                <w:color w:val="FF0000"/>
                <w:szCs w:val="20"/>
              </w:rPr>
              <w:t xml:space="preserve">, the UE expects </w:t>
            </w:r>
            <w:proofErr w:type="spellStart"/>
            <w:r w:rsidR="00E56D0B" w:rsidRPr="00E56D0B">
              <w:rPr>
                <w:rFonts w:eastAsia="宋体"/>
                <w:i/>
                <w:color w:val="FF0000"/>
                <w:szCs w:val="20"/>
              </w:rPr>
              <w:t>tci-PresentInDCI</w:t>
            </w:r>
            <w:proofErr w:type="spellEnd"/>
            <w:r w:rsidR="00E56D0B" w:rsidRPr="00E56D0B">
              <w:rPr>
                <w:rFonts w:eastAsia="宋体"/>
                <w:color w:val="FF0000"/>
                <w:szCs w:val="20"/>
              </w:rPr>
              <w:t xml:space="preserve"> is set as 'enabled' or </w:t>
            </w:r>
            <w:r w:rsidR="00E56D0B" w:rsidRPr="00E56D0B">
              <w:rPr>
                <w:rFonts w:eastAsia="宋体"/>
                <w:i/>
                <w:color w:val="FF0000"/>
                <w:szCs w:val="20"/>
              </w:rPr>
              <w:t>tci-PresentDCI-1-2</w:t>
            </w:r>
            <w:r w:rsidR="00E56D0B" w:rsidRPr="00E56D0B">
              <w:rPr>
                <w:rFonts w:eastAsia="宋体"/>
                <w:color w:val="FF0000"/>
                <w:szCs w:val="20"/>
              </w:rPr>
              <w:t xml:space="preserve"> is configured for the CORESET, and if one or more of the TCI states configured for the serving cell scheduled by the search space set contains </w:t>
            </w:r>
            <w:proofErr w:type="spellStart"/>
            <w:r w:rsidR="00E56D0B" w:rsidRPr="00E56D0B">
              <w:rPr>
                <w:rFonts w:eastAsia="宋体"/>
                <w:i/>
                <w:color w:val="FF0000"/>
                <w:szCs w:val="20"/>
              </w:rPr>
              <w:t>qcl</w:t>
            </w:r>
            <w:proofErr w:type="spellEnd"/>
            <w:r w:rsidR="00E56D0B" w:rsidRPr="00E56D0B">
              <w:rPr>
                <w:rFonts w:eastAsia="宋体"/>
                <w:i/>
                <w:color w:val="FF0000"/>
                <w:szCs w:val="20"/>
              </w:rPr>
              <w:t>-Type</w:t>
            </w:r>
            <w:r w:rsidR="00E56D0B" w:rsidRPr="00E56D0B">
              <w:rPr>
                <w:rFonts w:eastAsia="宋体"/>
                <w:color w:val="FF0000"/>
                <w:szCs w:val="20"/>
              </w:rPr>
              <w:t xml:space="preserve"> set to '</w:t>
            </w:r>
            <w:proofErr w:type="spellStart"/>
            <w:r w:rsidR="00E56D0B" w:rsidRPr="00E56D0B">
              <w:rPr>
                <w:rFonts w:eastAsia="宋体"/>
                <w:color w:val="FF0000"/>
                <w:szCs w:val="20"/>
              </w:rPr>
              <w:t>typeD</w:t>
            </w:r>
            <w:proofErr w:type="spellEnd"/>
            <w:r w:rsidR="00E56D0B" w:rsidRPr="00E56D0B">
              <w:rPr>
                <w:rFonts w:eastAsia="宋体"/>
                <w:color w:val="FF0000"/>
                <w:szCs w:val="20"/>
              </w:rPr>
              <w:t xml:space="preserve">', the UE expects the time offset between the reception of the detected PDCCH in the search space set and a corresponding PDSCH is larger than or equal to the threshold </w:t>
            </w:r>
            <w:proofErr w:type="spellStart"/>
            <w:r w:rsidR="00E56D0B" w:rsidRPr="00E56D0B">
              <w:rPr>
                <w:rFonts w:eastAsia="宋体"/>
                <w:i/>
                <w:color w:val="FF0000"/>
                <w:szCs w:val="20"/>
              </w:rPr>
              <w:t>timeDurationForQCL</w:t>
            </w:r>
            <w:proofErr w:type="spellEnd"/>
            <w:r w:rsidR="00E56D0B" w:rsidRPr="00E56D0B">
              <w:rPr>
                <w:rFonts w:eastAsia="宋体"/>
                <w:color w:val="FF0000"/>
                <w:szCs w:val="20"/>
              </w:rPr>
              <w:t>.</w:t>
            </w:r>
          </w:p>
          <w:bookmarkEnd w:id="12"/>
          <w:p w14:paraId="2643F09E" w14:textId="77777777" w:rsidR="003D0F4C" w:rsidRPr="003D0F4C" w:rsidRDefault="003D0F4C" w:rsidP="00AF7D4F">
            <w:pPr>
              <w:tabs>
                <w:tab w:val="left" w:pos="314"/>
                <w:tab w:val="left" w:pos="720"/>
              </w:tabs>
              <w:snapToGrid w:val="0"/>
              <w:spacing w:before="100" w:beforeAutospacing="1" w:after="180"/>
              <w:ind w:left="568" w:hanging="284"/>
              <w:rPr>
                <w:rFonts w:eastAsia="宋体"/>
                <w:color w:val="FF0000"/>
                <w:szCs w:val="20"/>
              </w:rPr>
            </w:pPr>
            <w:r w:rsidRPr="003D0F4C">
              <w:rPr>
                <w:rFonts w:eastAsia="宋体"/>
                <w:color w:val="FF0000"/>
                <w:szCs w:val="20"/>
              </w:rPr>
              <w:t>-</w:t>
            </w:r>
            <w:r w:rsidRPr="003D0F4C">
              <w:rPr>
                <w:rFonts w:eastAsia="宋体"/>
                <w:color w:val="FF0000"/>
                <w:szCs w:val="20"/>
              </w:rPr>
              <w:tab/>
              <w:t xml:space="preserve">if the TCI field </w:t>
            </w:r>
            <w:r w:rsidRPr="003D0F4C">
              <w:rPr>
                <w:color w:val="FF0000"/>
                <w:szCs w:val="20"/>
              </w:rPr>
              <w:t xml:space="preserve">is not </w:t>
            </w:r>
            <w:r w:rsidRPr="003D0F4C">
              <w:rPr>
                <w:rFonts w:eastAsia="宋体"/>
                <w:color w:val="FF0000"/>
                <w:szCs w:val="20"/>
              </w:rPr>
              <w:t xml:space="preserve">present in the DL DCI scheduling the PDSCH </w:t>
            </w:r>
            <w:bookmarkStart w:id="14" w:name="OLE_LINK53"/>
            <w:r w:rsidRPr="003D0F4C">
              <w:rPr>
                <w:rFonts w:eastAsia="宋体"/>
                <w:color w:val="FF0000"/>
                <w:szCs w:val="20"/>
              </w:rPr>
              <w:t>of the serving cell</w:t>
            </w:r>
            <w:bookmarkEnd w:id="14"/>
            <w:r w:rsidRPr="003D0F4C">
              <w:rPr>
                <w:rFonts w:eastAsia="宋体"/>
                <w:color w:val="FF0000"/>
                <w:szCs w:val="20"/>
              </w:rPr>
              <w:t xml:space="preserve">, </w:t>
            </w:r>
            <w:r w:rsidRPr="003D0F4C">
              <w:rPr>
                <w:color w:val="FF0000"/>
                <w:szCs w:val="20"/>
              </w:rPr>
              <w:t>the UE assumes that the TCI state or the QCL assumption for the PDSCH</w:t>
            </w:r>
            <w:r w:rsidRPr="003D0F4C">
              <w:rPr>
                <w:rFonts w:eastAsia="宋体"/>
                <w:color w:val="FF0000"/>
                <w:szCs w:val="20"/>
              </w:rPr>
              <w:t xml:space="preserve"> of the serving cell</w:t>
            </w:r>
            <w:r w:rsidRPr="003D0F4C">
              <w:rPr>
                <w:color w:val="FF0000"/>
                <w:szCs w:val="20"/>
              </w:rPr>
              <w:t xml:space="preserve"> is identical to the TCI state or QCL assumption whichever is applied for the CORESET used for the PDCCH transmission within the active BWP of the serving cell.</w:t>
            </w:r>
          </w:p>
          <w:bookmarkEnd w:id="13"/>
          <w:p w14:paraId="1772AFBF" w14:textId="77777777" w:rsidR="003D0F4C" w:rsidRDefault="003D0F4C" w:rsidP="00AF7D4F">
            <w:pPr>
              <w:tabs>
                <w:tab w:val="left" w:pos="219"/>
              </w:tabs>
              <w:spacing w:before="240"/>
              <w:jc w:val="center"/>
              <w:rPr>
                <w:b/>
                <w:iCs/>
                <w:color w:val="FF0000"/>
                <w:sz w:val="18"/>
                <w:szCs w:val="18"/>
              </w:rPr>
            </w:pPr>
            <w:r w:rsidRPr="003D0F4C">
              <w:rPr>
                <w:b/>
                <w:iCs/>
                <w:color w:val="FF0000"/>
                <w:szCs w:val="20"/>
              </w:rPr>
              <w:t>&lt;Unchanged parts are omitted&gt;</w:t>
            </w:r>
          </w:p>
        </w:tc>
      </w:tr>
    </w:tbl>
    <w:p w14:paraId="7B910F41" w14:textId="77777777" w:rsidR="003D0F4C" w:rsidRDefault="003D0F4C" w:rsidP="00F57E2A"/>
    <w:p w14:paraId="7E709944" w14:textId="40B4D052" w:rsidR="0031126C" w:rsidRPr="00F54758" w:rsidRDefault="0031126C" w:rsidP="00026C6B">
      <w:pPr>
        <w:rPr>
          <w:rFonts w:eastAsiaTheme="minorEastAsia"/>
          <w:lang w:eastAsia="zh-CN"/>
        </w:rPr>
      </w:pPr>
      <w:bookmarkStart w:id="15" w:name="_Hlk102160127"/>
      <w:bookmarkStart w:id="16" w:name="_Hlk102134734"/>
      <w:bookmarkEnd w:id="6"/>
    </w:p>
    <w:bookmarkEnd w:id="15"/>
    <w:bookmarkEnd w:id="16"/>
    <w:p w14:paraId="6807AB9A" w14:textId="1DAB7A60" w:rsidR="00E16AA1" w:rsidRPr="00C914FE" w:rsidRDefault="00E16AA1" w:rsidP="00C914FE">
      <w:pPr>
        <w:pStyle w:val="title1"/>
      </w:pPr>
      <w:r w:rsidRPr="00C914FE">
        <w:t>Conclusions</w:t>
      </w:r>
    </w:p>
    <w:p w14:paraId="2F81FDE4" w14:textId="77777777" w:rsidR="00E16AA1" w:rsidRPr="00352B87" w:rsidRDefault="00E16AA1" w:rsidP="00BD5B6F">
      <w:pPr>
        <w:pStyle w:val="af8"/>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BD5B6F">
      <w:pPr>
        <w:pStyle w:val="af8"/>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53E385D9" w:rsidR="00E16AA1" w:rsidRDefault="00DE616F" w:rsidP="00DE616F">
      <w:pPr>
        <w:rPr>
          <w:rFonts w:eastAsia="宋体"/>
          <w:lang w:eastAsia="zh-CN"/>
        </w:rPr>
      </w:pPr>
      <w:r w:rsidRPr="00DE616F">
        <w:rPr>
          <w:rFonts w:eastAsia="宋体"/>
          <w:lang w:eastAsia="zh-CN"/>
        </w:rPr>
        <w:t>In this contribution, we</w:t>
      </w:r>
      <w:r w:rsidR="00264C7F">
        <w:rPr>
          <w:rFonts w:eastAsia="宋体"/>
          <w:lang w:eastAsia="zh-CN"/>
        </w:rPr>
        <w:t xml:space="preserve"> </w:t>
      </w:r>
      <w:r w:rsidR="00610FFA">
        <w:rPr>
          <w:rFonts w:eastAsia="宋体"/>
          <w:lang w:eastAsia="zh-CN"/>
        </w:rPr>
        <w:t xml:space="preserve">discuss </w:t>
      </w:r>
      <w:r w:rsidR="00EA0220" w:rsidRPr="00EA0220">
        <w:rPr>
          <w:rFonts w:eastAsia="宋体"/>
          <w:lang w:eastAsia="zh-CN"/>
        </w:rPr>
        <w:t xml:space="preserve">the issue of QCL assumption for PDSCH reception scheduled by a CORESET not following the unified (indicated) TCI state with the scheduling offset equal to or greater than </w:t>
      </w:r>
      <w:proofErr w:type="spellStart"/>
      <w:r w:rsidR="00EA0220" w:rsidRPr="00EA0220">
        <w:rPr>
          <w:rFonts w:eastAsia="宋体"/>
          <w:i/>
          <w:lang w:eastAsia="zh-CN"/>
        </w:rPr>
        <w:t>timeDurationForQCL</w:t>
      </w:r>
      <w:proofErr w:type="spellEnd"/>
      <w:r w:rsidR="00610FFA">
        <w:rPr>
          <w:rFonts w:eastAsia="宋体"/>
          <w:lang w:eastAsia="zh-CN"/>
        </w:rPr>
        <w:t xml:space="preserve">, and </w:t>
      </w:r>
      <w:r w:rsidRPr="00DE616F">
        <w:rPr>
          <w:rFonts w:eastAsia="宋体"/>
          <w:lang w:eastAsia="zh-CN"/>
        </w:rPr>
        <w:t>have the following proposal.</w:t>
      </w:r>
    </w:p>
    <w:p w14:paraId="79540C6B" w14:textId="3D408D45" w:rsidR="001F23B7" w:rsidRDefault="001F23B7" w:rsidP="00FB7709">
      <w:pPr>
        <w:pStyle w:val="proposal"/>
        <w:numPr>
          <w:ilvl w:val="0"/>
          <w:numId w:val="46"/>
        </w:numPr>
        <w:ind w:hanging="1130"/>
      </w:pPr>
      <w:r>
        <w:t>Support Alt3</w:t>
      </w:r>
      <w:r w:rsidR="00416693" w:rsidRPr="00416693">
        <w:t xml:space="preserve"> </w:t>
      </w:r>
      <w:r w:rsidR="00416693">
        <w:t xml:space="preserve">with revision in </w:t>
      </w:r>
      <w:r w:rsidR="00416693" w:rsidRPr="00416693">
        <w:rPr>
          <w:color w:val="FF0000"/>
        </w:rPr>
        <w:t>red</w:t>
      </w:r>
      <w:r>
        <w:t xml:space="preserve">: For PDSCH reception scheduled by a CORESET not following the unified (indicated) TCI state with the scheduling offset equal to or greater than </w:t>
      </w:r>
      <w:proofErr w:type="spellStart"/>
      <w:r w:rsidRPr="00FB7709">
        <w:rPr>
          <w:i/>
        </w:rPr>
        <w:t>timeDurationForQCL</w:t>
      </w:r>
      <w:proofErr w:type="spellEnd"/>
      <w:r w:rsidR="00FB7709" w:rsidRPr="00FB7709">
        <w:t>,</w:t>
      </w:r>
    </w:p>
    <w:p w14:paraId="286D5783" w14:textId="77777777" w:rsidR="001F23B7" w:rsidRDefault="001F23B7" w:rsidP="001F23B7">
      <w:pPr>
        <w:pStyle w:val="boldbullet1"/>
      </w:pPr>
      <w:r>
        <w:t xml:space="preserve">If TCI field is present in the DL DCI, the UE applies the unified (indicated) TCI state to the corresponding PDSCH reception. </w:t>
      </w:r>
      <w:r w:rsidRPr="00416693">
        <w:rPr>
          <w:color w:val="FF0000"/>
        </w:rPr>
        <w:t>And other Rel-15 QCL rules also apply.</w:t>
      </w:r>
    </w:p>
    <w:p w14:paraId="05C31323" w14:textId="5A92C58C" w:rsidR="001F23B7" w:rsidRDefault="001F23B7" w:rsidP="001F23B7">
      <w:pPr>
        <w:pStyle w:val="boldbullet1"/>
      </w:pPr>
      <w:r>
        <w:t>If TCI field is not present in the DL DCI, the UE applies the same QCL assumption as the one applied to the scheduling PDCCH to the corresponding PDSCH reception.</w:t>
      </w:r>
    </w:p>
    <w:p w14:paraId="4BB18565" w14:textId="6D9E18BE" w:rsidR="00EA0220" w:rsidRPr="003D0F4C" w:rsidRDefault="00EA0220" w:rsidP="00EA0220">
      <w:pPr>
        <w:pStyle w:val="boldbullet1"/>
        <w:numPr>
          <w:ilvl w:val="0"/>
          <w:numId w:val="0"/>
        </w:numPr>
        <w:ind w:left="420" w:hanging="420"/>
      </w:pPr>
      <w:r>
        <w:t>And adopt the following text proposal.</w:t>
      </w:r>
    </w:p>
    <w:tbl>
      <w:tblPr>
        <w:tblStyle w:val="ac"/>
        <w:tblW w:w="0" w:type="auto"/>
        <w:tblLook w:val="04A0" w:firstRow="1" w:lastRow="0" w:firstColumn="1" w:lastColumn="0" w:noHBand="0" w:noVBand="1"/>
      </w:tblPr>
      <w:tblGrid>
        <w:gridCol w:w="9628"/>
      </w:tblGrid>
      <w:tr w:rsidR="001F23B7" w14:paraId="66D4DE97" w14:textId="77777777" w:rsidTr="00AF7D4F">
        <w:tc>
          <w:tcPr>
            <w:tcW w:w="10060" w:type="dxa"/>
            <w:tcBorders>
              <w:top w:val="single" w:sz="4" w:space="0" w:color="auto"/>
              <w:left w:val="single" w:sz="4" w:space="0" w:color="auto"/>
              <w:bottom w:val="single" w:sz="4" w:space="0" w:color="auto"/>
              <w:right w:val="single" w:sz="4" w:space="0" w:color="auto"/>
            </w:tcBorders>
            <w:hideMark/>
          </w:tcPr>
          <w:p w14:paraId="27C1D153" w14:textId="77777777" w:rsidR="001F23B7" w:rsidRDefault="001F23B7" w:rsidP="00AF7D4F">
            <w:pPr>
              <w:spacing w:before="240"/>
              <w:rPr>
                <w:rFonts w:eastAsia="宋体"/>
                <w:b/>
                <w:bCs/>
              </w:rPr>
            </w:pPr>
            <w:r>
              <w:rPr>
                <w:b/>
                <w:bCs/>
              </w:rPr>
              <w:t>5.1.5</w:t>
            </w:r>
            <w:r>
              <w:rPr>
                <w:b/>
                <w:bCs/>
              </w:rPr>
              <w:tab/>
              <w:t>Antenna ports quasi co-location</w:t>
            </w:r>
          </w:p>
          <w:p w14:paraId="51882C0D" w14:textId="77777777" w:rsidR="001F23B7" w:rsidRPr="003D0F4C" w:rsidRDefault="001F23B7" w:rsidP="00AF7D4F">
            <w:pPr>
              <w:tabs>
                <w:tab w:val="left" w:pos="219"/>
              </w:tabs>
              <w:jc w:val="center"/>
              <w:rPr>
                <w:b/>
                <w:iCs/>
                <w:color w:val="FF0000"/>
                <w:szCs w:val="20"/>
              </w:rPr>
            </w:pPr>
            <w:r w:rsidRPr="003D0F4C">
              <w:rPr>
                <w:b/>
                <w:iCs/>
                <w:color w:val="FF0000"/>
                <w:szCs w:val="20"/>
              </w:rPr>
              <w:t>&lt;Unchanged parts are omitted&gt;</w:t>
            </w:r>
          </w:p>
          <w:p w14:paraId="700ED2D3" w14:textId="77777777" w:rsidR="001F23B7" w:rsidRPr="003D0F4C" w:rsidRDefault="001F23B7" w:rsidP="00AF7D4F">
            <w:pPr>
              <w:spacing w:line="252" w:lineRule="auto"/>
              <w:rPr>
                <w:szCs w:val="20"/>
              </w:rPr>
            </w:pPr>
            <w:r w:rsidRPr="003D0F4C">
              <w:rPr>
                <w:szCs w:val="20"/>
              </w:rPr>
              <w:t xml:space="preserve">Independent of the configuration of </w:t>
            </w:r>
            <w:proofErr w:type="spellStart"/>
            <w:r w:rsidRPr="003D0F4C">
              <w:rPr>
                <w:i/>
                <w:szCs w:val="20"/>
              </w:rPr>
              <w:t>tci-PresentInDCI</w:t>
            </w:r>
            <w:proofErr w:type="spellEnd"/>
            <w:r w:rsidRPr="003D0F4C">
              <w:rPr>
                <w:szCs w:val="20"/>
              </w:rPr>
              <w:t xml:space="preserve"> and </w:t>
            </w:r>
            <w:r w:rsidRPr="003D0F4C">
              <w:rPr>
                <w:i/>
                <w:szCs w:val="20"/>
              </w:rPr>
              <w:t>tci-PresentDCI-1-2</w:t>
            </w:r>
            <w:r w:rsidRPr="003D0F4C">
              <w:rPr>
                <w:szCs w:val="20"/>
              </w:rPr>
              <w:t xml:space="preserve"> in RRC connected mode, if the UE is provided </w:t>
            </w:r>
            <w:r w:rsidRPr="003D0F4C">
              <w:rPr>
                <w:i/>
                <w:iCs/>
                <w:color w:val="000000"/>
                <w:szCs w:val="20"/>
              </w:rPr>
              <w:t>dl-OrJointTCI-StateList-r17</w:t>
            </w:r>
            <w:r w:rsidRPr="003D0F4C">
              <w:rPr>
                <w:szCs w:val="20"/>
              </w:rPr>
              <w:t xml:space="preserve">, and if the offset between the reception of the DL DCI and the corresponding PDSCH is less than the threshold </w:t>
            </w:r>
            <w:proofErr w:type="spellStart"/>
            <w:r w:rsidRPr="003D0F4C">
              <w:rPr>
                <w:i/>
                <w:szCs w:val="20"/>
              </w:rPr>
              <w:t>timeDurationForQCL</w:t>
            </w:r>
            <w:proofErr w:type="spellEnd"/>
            <w:r w:rsidRPr="003D0F4C">
              <w:rPr>
                <w:szCs w:val="20"/>
              </w:rPr>
              <w:t xml:space="preserve"> and at least one configured TCI state for the serving cell of scheduled PDSCH contains </w:t>
            </w:r>
            <w:proofErr w:type="spellStart"/>
            <w:r w:rsidRPr="003D0F4C">
              <w:rPr>
                <w:i/>
                <w:color w:val="000000"/>
                <w:szCs w:val="20"/>
              </w:rPr>
              <w:t>qcl</w:t>
            </w:r>
            <w:proofErr w:type="spellEnd"/>
            <w:r w:rsidRPr="003D0F4C">
              <w:rPr>
                <w:i/>
                <w:color w:val="000000"/>
                <w:szCs w:val="20"/>
              </w:rPr>
              <w:t>-Type</w:t>
            </w:r>
            <w:r w:rsidRPr="003D0F4C">
              <w:rPr>
                <w:color w:val="000000"/>
                <w:szCs w:val="20"/>
              </w:rPr>
              <w:t xml:space="preserve"> set to</w:t>
            </w:r>
            <w:r w:rsidRPr="003D0F4C">
              <w:rPr>
                <w:szCs w:val="20"/>
              </w:rPr>
              <w:t xml:space="preserve"> '</w:t>
            </w:r>
            <w:proofErr w:type="spellStart"/>
            <w:r w:rsidRPr="003D0F4C">
              <w:rPr>
                <w:szCs w:val="20"/>
              </w:rPr>
              <w:t>typeD</w:t>
            </w:r>
            <w:proofErr w:type="spellEnd"/>
            <w:r w:rsidRPr="003D0F4C">
              <w:rPr>
                <w:szCs w:val="20"/>
              </w:rPr>
              <w:t xml:space="preserve">', regardless of configuration of </w:t>
            </w:r>
            <w:proofErr w:type="spellStart"/>
            <w:r w:rsidRPr="003D0F4C">
              <w:rPr>
                <w:i/>
                <w:iCs/>
                <w:szCs w:val="20"/>
              </w:rPr>
              <w:t>followUnifiedTCI</w:t>
            </w:r>
            <w:proofErr w:type="spellEnd"/>
            <w:r w:rsidRPr="003D0F4C">
              <w:rPr>
                <w:i/>
                <w:iCs/>
                <w:szCs w:val="20"/>
              </w:rPr>
              <w:t>-State</w:t>
            </w:r>
            <w:r w:rsidRPr="003D0F4C">
              <w:rPr>
                <w:szCs w:val="20"/>
              </w:rPr>
              <w:t>,</w:t>
            </w:r>
          </w:p>
          <w:p w14:paraId="03BADC45" w14:textId="77777777" w:rsidR="001F23B7" w:rsidRPr="003D0F4C" w:rsidRDefault="001F23B7" w:rsidP="00AF7D4F">
            <w:pPr>
              <w:tabs>
                <w:tab w:val="left" w:pos="314"/>
                <w:tab w:val="left" w:pos="720"/>
              </w:tabs>
              <w:snapToGrid w:val="0"/>
              <w:spacing w:before="100" w:beforeAutospacing="1" w:after="180"/>
              <w:ind w:left="568" w:hanging="284"/>
              <w:rPr>
                <w:rFonts w:eastAsia="宋体"/>
                <w:szCs w:val="20"/>
              </w:rPr>
            </w:pPr>
            <w:r w:rsidRPr="003D0F4C">
              <w:rPr>
                <w:rFonts w:eastAsia="宋体"/>
                <w:szCs w:val="20"/>
              </w:rPr>
              <w:t>-</w:t>
            </w:r>
            <w:r w:rsidRPr="003D0F4C">
              <w:rPr>
                <w:rFonts w:eastAsia="宋体"/>
                <w:szCs w:val="20"/>
              </w:rPr>
              <w:tab/>
              <w:t>if the indicated TCI state is associated with the PCI of the serving cell, the indicated TCI state is applied to PDSCH reception.</w:t>
            </w:r>
          </w:p>
          <w:p w14:paraId="32A10109" w14:textId="77777777" w:rsidR="001F23B7" w:rsidRPr="003D0F4C" w:rsidRDefault="001F23B7" w:rsidP="00AF7D4F">
            <w:pPr>
              <w:tabs>
                <w:tab w:val="left" w:pos="314"/>
                <w:tab w:val="left" w:pos="720"/>
              </w:tabs>
              <w:snapToGrid w:val="0"/>
              <w:spacing w:before="100" w:beforeAutospacing="1" w:after="180"/>
              <w:ind w:left="568" w:hanging="284"/>
              <w:rPr>
                <w:szCs w:val="20"/>
              </w:rPr>
            </w:pPr>
            <w:r w:rsidRPr="003D0F4C">
              <w:rPr>
                <w:rFonts w:eastAsia="宋体"/>
                <w:szCs w:val="20"/>
              </w:rPr>
              <w:t>-</w:t>
            </w:r>
            <w:r w:rsidRPr="003D0F4C">
              <w:rPr>
                <w:rFonts w:eastAsia="宋体"/>
                <w:szCs w:val="20"/>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3D0F4C">
              <w:rPr>
                <w:rFonts w:eastAsia="宋体"/>
                <w:i/>
                <w:szCs w:val="20"/>
              </w:rPr>
              <w:t>controlResourceSetId</w:t>
            </w:r>
            <w:proofErr w:type="spellEnd"/>
            <w:r w:rsidRPr="003D0F4C">
              <w:rPr>
                <w:rFonts w:eastAsia="宋体"/>
                <w:szCs w:val="20"/>
              </w:rPr>
              <w:t xml:space="preserve"> in the latest slot in which one or more CORESETs within the active BWP of the serving cell are monitored by the UE. In the CA case, if the 'QCL-</w:t>
            </w:r>
            <w:proofErr w:type="spellStart"/>
            <w:r w:rsidRPr="003D0F4C">
              <w:rPr>
                <w:rFonts w:eastAsia="宋体"/>
                <w:szCs w:val="20"/>
              </w:rPr>
              <w:t>TypeD</w:t>
            </w:r>
            <w:proofErr w:type="spellEnd"/>
            <w:r w:rsidRPr="003D0F4C">
              <w:rPr>
                <w:rFonts w:eastAsia="宋体"/>
                <w:szCs w:val="20"/>
              </w:rPr>
              <w:t>' of the PDSCH DM-RSs from respective CCs in a band are different in a slot, the QCL-</w:t>
            </w:r>
            <w:proofErr w:type="spellStart"/>
            <w:r w:rsidRPr="003D0F4C">
              <w:rPr>
                <w:rFonts w:eastAsia="宋体"/>
                <w:szCs w:val="20"/>
              </w:rPr>
              <w:t>TypeD</w:t>
            </w:r>
            <w:proofErr w:type="spellEnd"/>
            <w:r w:rsidRPr="003D0F4C">
              <w:rPr>
                <w:rFonts w:eastAsia="宋体"/>
                <w:szCs w:val="20"/>
              </w:rPr>
              <w:t xml:space="preserve"> assumption of the PDSCH DM-RS in the CC with lowest CC ID in the band is applied to all the PDSCH DM-RSs in the CCs in the band.</w:t>
            </w:r>
            <w:r w:rsidRPr="003D0F4C">
              <w:rPr>
                <w:rFonts w:eastAsia="宋体"/>
                <w:szCs w:val="20"/>
                <w:lang w:eastAsia="zh-CN"/>
              </w:rPr>
              <w:t xml:space="preserve"> </w:t>
            </w:r>
            <w:r w:rsidRPr="003D0F4C">
              <w:rPr>
                <w:rFonts w:eastAsia="宋体"/>
                <w:szCs w:val="20"/>
              </w:rPr>
              <w:t xml:space="preserve">In this case, if the </w:t>
            </w:r>
            <w:proofErr w:type="spellStart"/>
            <w:r w:rsidRPr="003D0F4C">
              <w:rPr>
                <w:rFonts w:eastAsia="宋体"/>
                <w:i/>
                <w:color w:val="000000"/>
                <w:szCs w:val="20"/>
              </w:rPr>
              <w:t>qcl</w:t>
            </w:r>
            <w:proofErr w:type="spellEnd"/>
            <w:r w:rsidRPr="003D0F4C">
              <w:rPr>
                <w:rFonts w:eastAsia="宋体"/>
                <w:i/>
                <w:color w:val="000000"/>
                <w:szCs w:val="20"/>
              </w:rPr>
              <w:t>-Type</w:t>
            </w:r>
            <w:r w:rsidRPr="003D0F4C">
              <w:rPr>
                <w:rFonts w:eastAsia="宋体"/>
                <w:color w:val="000000"/>
                <w:szCs w:val="20"/>
              </w:rPr>
              <w:t xml:space="preserve"> is set to</w:t>
            </w:r>
            <w:r w:rsidRPr="003D0F4C">
              <w:rPr>
                <w:rFonts w:eastAsia="宋体"/>
                <w:szCs w:val="20"/>
              </w:rPr>
              <w:t xml:space="preserve"> '</w:t>
            </w:r>
            <w:proofErr w:type="spellStart"/>
            <w:r w:rsidRPr="003D0F4C">
              <w:rPr>
                <w:rFonts w:eastAsia="宋体"/>
                <w:szCs w:val="20"/>
              </w:rPr>
              <w:t>typeD</w:t>
            </w:r>
            <w:proofErr w:type="spellEnd"/>
            <w:r w:rsidRPr="003D0F4C">
              <w:rPr>
                <w:rFonts w:eastAsia="宋体"/>
                <w:szCs w:val="2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65B1720F" w14:textId="77777777" w:rsidR="001F23B7" w:rsidRPr="003D0F4C" w:rsidRDefault="001F23B7" w:rsidP="00AF7D4F">
            <w:pPr>
              <w:spacing w:line="252" w:lineRule="auto"/>
              <w:rPr>
                <w:iCs/>
                <w:color w:val="FF0000"/>
                <w:szCs w:val="20"/>
              </w:rPr>
            </w:pPr>
            <w:r w:rsidRPr="003D0F4C">
              <w:rPr>
                <w:rFonts w:hint="eastAsia"/>
                <w:color w:val="FF0000"/>
                <w:szCs w:val="20"/>
              </w:rPr>
              <w:t>F</w:t>
            </w:r>
            <w:r w:rsidRPr="003D0F4C">
              <w:rPr>
                <w:color w:val="FF0000"/>
                <w:szCs w:val="20"/>
              </w:rPr>
              <w:t xml:space="preserve">or a UE that is provided </w:t>
            </w:r>
            <w:r w:rsidRPr="003D0F4C">
              <w:rPr>
                <w:i/>
                <w:iCs/>
                <w:color w:val="FF0000"/>
                <w:szCs w:val="20"/>
              </w:rPr>
              <w:t>dl-OrJointTCI-StateList-r17</w:t>
            </w:r>
            <w:r w:rsidRPr="003D0F4C">
              <w:rPr>
                <w:color w:val="FF0000"/>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3D0F4C">
              <w:rPr>
                <w:i/>
                <w:iCs/>
                <w:color w:val="FF0000"/>
                <w:szCs w:val="20"/>
              </w:rPr>
              <w:t>timeDurationForQCL</w:t>
            </w:r>
            <w:proofErr w:type="spellEnd"/>
            <w:r w:rsidRPr="003D0F4C">
              <w:rPr>
                <w:color w:val="FF0000"/>
                <w:szCs w:val="20"/>
              </w:rPr>
              <w:t>,</w:t>
            </w:r>
          </w:p>
          <w:p w14:paraId="6371A7B4" w14:textId="77777777" w:rsidR="001F23B7" w:rsidRPr="003D0F4C" w:rsidRDefault="001F23B7" w:rsidP="00AF7D4F">
            <w:pPr>
              <w:tabs>
                <w:tab w:val="left" w:pos="314"/>
                <w:tab w:val="left" w:pos="720"/>
              </w:tabs>
              <w:snapToGrid w:val="0"/>
              <w:spacing w:before="100" w:beforeAutospacing="1" w:after="180"/>
              <w:ind w:left="568" w:hanging="284"/>
              <w:rPr>
                <w:rFonts w:eastAsia="宋体"/>
                <w:color w:val="FF0000"/>
                <w:szCs w:val="20"/>
              </w:rPr>
            </w:pPr>
            <w:r w:rsidRPr="003D0F4C">
              <w:rPr>
                <w:rFonts w:eastAsia="宋体"/>
                <w:color w:val="FF0000"/>
                <w:szCs w:val="20"/>
              </w:rPr>
              <w:lastRenderedPageBreak/>
              <w:t>-</w:t>
            </w:r>
            <w:r w:rsidRPr="003D0F4C">
              <w:rPr>
                <w:rFonts w:eastAsia="宋体"/>
                <w:color w:val="FF0000"/>
                <w:szCs w:val="20"/>
              </w:rPr>
              <w:tab/>
              <w:t xml:space="preserve">if the TCI field is present in the DL DCI scheduling the PDSCH of the serving cell, </w:t>
            </w:r>
            <w:r>
              <w:rPr>
                <w:rFonts w:eastAsia="宋体"/>
                <w:color w:val="FF0000"/>
                <w:szCs w:val="20"/>
              </w:rPr>
              <w:t>t</w:t>
            </w:r>
            <w:r w:rsidRPr="003F4CE1">
              <w:rPr>
                <w:rFonts w:eastAsia="宋体"/>
                <w:color w:val="FF0000"/>
                <w:szCs w:val="20"/>
              </w:rPr>
              <w:t xml:space="preserve">he UE may assume that the DM-RS ports of </w:t>
            </w:r>
            <w:r>
              <w:rPr>
                <w:rFonts w:eastAsia="宋体"/>
                <w:color w:val="FF0000"/>
                <w:szCs w:val="20"/>
              </w:rPr>
              <w:t xml:space="preserve">the </w:t>
            </w:r>
            <w:r w:rsidRPr="003F4CE1">
              <w:rPr>
                <w:rFonts w:eastAsia="宋体"/>
                <w:color w:val="FF0000"/>
                <w:szCs w:val="20"/>
              </w:rPr>
              <w:t>PDSCH of a serving cell are quasi co-located with the RS(s) in the TCI state with respect to the QCL type parameter(s) given by the indicated TCI state</w:t>
            </w:r>
            <w:r>
              <w:rPr>
                <w:rFonts w:eastAsia="宋体"/>
                <w:color w:val="FF0000"/>
                <w:szCs w:val="20"/>
              </w:rPr>
              <w:t xml:space="preserve">. </w:t>
            </w:r>
            <w:r w:rsidRPr="00E56D0B">
              <w:rPr>
                <w:rFonts w:eastAsia="宋体"/>
                <w:color w:val="FF0000"/>
                <w:szCs w:val="20"/>
              </w:rPr>
              <w:t xml:space="preserve">For a single slot PDSCH, the indicated TCI state should be based on the activated TCI states in the slot with the scheduled PDSCH. For a multi-slot PDSCH or the UE is configured with higher layer parameter </w:t>
            </w:r>
            <w:proofErr w:type="spellStart"/>
            <w:r w:rsidRPr="00E56D0B">
              <w:rPr>
                <w:rFonts w:eastAsia="宋体"/>
                <w:i/>
                <w:color w:val="FF0000"/>
                <w:szCs w:val="20"/>
              </w:rPr>
              <w:t>pdsch-TimeDomainAllocationListForMultiPDSCH</w:t>
            </w:r>
            <w:proofErr w:type="spellEnd"/>
            <w:r w:rsidRPr="00E56D0B">
              <w:rPr>
                <w:rFonts w:eastAsia="宋体"/>
                <w:color w:val="FF0000"/>
                <w:szCs w:val="20"/>
              </w:rPr>
              <w:t xml:space="preserve">, the indicated TCI state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E56D0B">
              <w:rPr>
                <w:rFonts w:eastAsia="宋体"/>
                <w:i/>
                <w:color w:val="FF0000"/>
                <w:szCs w:val="20"/>
              </w:rPr>
              <w:t>enableDefaultBeamForCCS</w:t>
            </w:r>
            <w:proofErr w:type="spellEnd"/>
            <w:r w:rsidRPr="00E56D0B">
              <w:rPr>
                <w:rFonts w:eastAsia="宋体"/>
                <w:color w:val="FF0000"/>
                <w:szCs w:val="20"/>
              </w:rPr>
              <w:t xml:space="preserve">, the UE expects </w:t>
            </w:r>
            <w:proofErr w:type="spellStart"/>
            <w:r w:rsidRPr="00E56D0B">
              <w:rPr>
                <w:rFonts w:eastAsia="宋体"/>
                <w:i/>
                <w:color w:val="FF0000"/>
                <w:szCs w:val="20"/>
              </w:rPr>
              <w:t>tci-PresentInDCI</w:t>
            </w:r>
            <w:proofErr w:type="spellEnd"/>
            <w:r w:rsidRPr="00E56D0B">
              <w:rPr>
                <w:rFonts w:eastAsia="宋体"/>
                <w:color w:val="FF0000"/>
                <w:szCs w:val="20"/>
              </w:rPr>
              <w:t xml:space="preserve"> is set as 'enabled' or </w:t>
            </w:r>
            <w:r w:rsidRPr="00E56D0B">
              <w:rPr>
                <w:rFonts w:eastAsia="宋体"/>
                <w:i/>
                <w:color w:val="FF0000"/>
                <w:szCs w:val="20"/>
              </w:rPr>
              <w:t>tci-PresentDCI-1-2</w:t>
            </w:r>
            <w:r w:rsidRPr="00E56D0B">
              <w:rPr>
                <w:rFonts w:eastAsia="宋体"/>
                <w:color w:val="FF0000"/>
                <w:szCs w:val="20"/>
              </w:rPr>
              <w:t xml:space="preserve"> is configured for the CORESET, and if one or more of the TCI states configured for the serving cell scheduled by the search space set contains </w:t>
            </w:r>
            <w:proofErr w:type="spellStart"/>
            <w:r w:rsidRPr="00E56D0B">
              <w:rPr>
                <w:rFonts w:eastAsia="宋体"/>
                <w:i/>
                <w:color w:val="FF0000"/>
                <w:szCs w:val="20"/>
              </w:rPr>
              <w:t>qcl</w:t>
            </w:r>
            <w:proofErr w:type="spellEnd"/>
            <w:r w:rsidRPr="00E56D0B">
              <w:rPr>
                <w:rFonts w:eastAsia="宋体"/>
                <w:i/>
                <w:color w:val="FF0000"/>
                <w:szCs w:val="20"/>
              </w:rPr>
              <w:t>-Type</w:t>
            </w:r>
            <w:r w:rsidRPr="00E56D0B">
              <w:rPr>
                <w:rFonts w:eastAsia="宋体"/>
                <w:color w:val="FF0000"/>
                <w:szCs w:val="20"/>
              </w:rPr>
              <w:t xml:space="preserve"> set to '</w:t>
            </w:r>
            <w:proofErr w:type="spellStart"/>
            <w:r w:rsidRPr="00E56D0B">
              <w:rPr>
                <w:rFonts w:eastAsia="宋体"/>
                <w:color w:val="FF0000"/>
                <w:szCs w:val="20"/>
              </w:rPr>
              <w:t>typeD</w:t>
            </w:r>
            <w:proofErr w:type="spellEnd"/>
            <w:r w:rsidRPr="00E56D0B">
              <w:rPr>
                <w:rFonts w:eastAsia="宋体"/>
                <w:color w:val="FF0000"/>
                <w:szCs w:val="20"/>
              </w:rPr>
              <w:t xml:space="preserve">', the UE expects the time offset between the reception of the detected PDCCH in the search space set and a corresponding PDSCH is larger than or equal to the threshold </w:t>
            </w:r>
            <w:proofErr w:type="spellStart"/>
            <w:r w:rsidRPr="00E56D0B">
              <w:rPr>
                <w:rFonts w:eastAsia="宋体"/>
                <w:i/>
                <w:color w:val="FF0000"/>
                <w:szCs w:val="20"/>
              </w:rPr>
              <w:t>timeDurationForQCL</w:t>
            </w:r>
            <w:proofErr w:type="spellEnd"/>
            <w:r w:rsidRPr="00E56D0B">
              <w:rPr>
                <w:rFonts w:eastAsia="宋体"/>
                <w:color w:val="FF0000"/>
                <w:szCs w:val="20"/>
              </w:rPr>
              <w:t>.</w:t>
            </w:r>
          </w:p>
          <w:p w14:paraId="1A3B80B4" w14:textId="77777777" w:rsidR="001F23B7" w:rsidRPr="003D0F4C" w:rsidRDefault="001F23B7" w:rsidP="00AF7D4F">
            <w:pPr>
              <w:tabs>
                <w:tab w:val="left" w:pos="314"/>
                <w:tab w:val="left" w:pos="720"/>
              </w:tabs>
              <w:snapToGrid w:val="0"/>
              <w:spacing w:before="100" w:beforeAutospacing="1" w:after="180"/>
              <w:ind w:left="568" w:hanging="284"/>
              <w:rPr>
                <w:rFonts w:eastAsia="宋体"/>
                <w:color w:val="FF0000"/>
                <w:szCs w:val="20"/>
              </w:rPr>
            </w:pPr>
            <w:r w:rsidRPr="003D0F4C">
              <w:rPr>
                <w:rFonts w:eastAsia="宋体"/>
                <w:color w:val="FF0000"/>
                <w:szCs w:val="20"/>
              </w:rPr>
              <w:t>-</w:t>
            </w:r>
            <w:r w:rsidRPr="003D0F4C">
              <w:rPr>
                <w:rFonts w:eastAsia="宋体"/>
                <w:color w:val="FF0000"/>
                <w:szCs w:val="20"/>
              </w:rPr>
              <w:tab/>
              <w:t xml:space="preserve">if the TCI field </w:t>
            </w:r>
            <w:r w:rsidRPr="003D0F4C">
              <w:rPr>
                <w:color w:val="FF0000"/>
                <w:szCs w:val="20"/>
              </w:rPr>
              <w:t xml:space="preserve">is not </w:t>
            </w:r>
            <w:r w:rsidRPr="003D0F4C">
              <w:rPr>
                <w:rFonts w:eastAsia="宋体"/>
                <w:color w:val="FF0000"/>
                <w:szCs w:val="20"/>
              </w:rPr>
              <w:t xml:space="preserve">present in the DL DCI scheduling the PDSCH of the serving cell, </w:t>
            </w:r>
            <w:r w:rsidRPr="003D0F4C">
              <w:rPr>
                <w:color w:val="FF0000"/>
                <w:szCs w:val="20"/>
              </w:rPr>
              <w:t>the UE assumes that the TCI state or the QCL assumption for the PDSCH</w:t>
            </w:r>
            <w:r w:rsidRPr="003D0F4C">
              <w:rPr>
                <w:rFonts w:eastAsia="宋体"/>
                <w:color w:val="FF0000"/>
                <w:szCs w:val="20"/>
              </w:rPr>
              <w:t xml:space="preserve"> of the serving cell</w:t>
            </w:r>
            <w:r w:rsidRPr="003D0F4C">
              <w:rPr>
                <w:color w:val="FF0000"/>
                <w:szCs w:val="20"/>
              </w:rPr>
              <w:t xml:space="preserve"> is identical to the TCI state or QCL assumption whichever is applied for the CORESET used for the PDCCH transmission within the active BWP of the serving cell.</w:t>
            </w:r>
          </w:p>
          <w:p w14:paraId="77C54AD6" w14:textId="77777777" w:rsidR="001F23B7" w:rsidRDefault="001F23B7" w:rsidP="00AF7D4F">
            <w:pPr>
              <w:tabs>
                <w:tab w:val="left" w:pos="219"/>
              </w:tabs>
              <w:spacing w:before="240"/>
              <w:jc w:val="center"/>
              <w:rPr>
                <w:b/>
                <w:iCs/>
                <w:color w:val="FF0000"/>
                <w:sz w:val="18"/>
                <w:szCs w:val="18"/>
              </w:rPr>
            </w:pPr>
            <w:r w:rsidRPr="003D0F4C">
              <w:rPr>
                <w:b/>
                <w:iCs/>
                <w:color w:val="FF0000"/>
                <w:szCs w:val="20"/>
              </w:rPr>
              <w:t>&lt;Unchanged parts are omitted&gt;</w:t>
            </w:r>
          </w:p>
        </w:tc>
      </w:tr>
    </w:tbl>
    <w:p w14:paraId="10F74663" w14:textId="77777777" w:rsidR="001F23B7" w:rsidRPr="00F54758" w:rsidRDefault="001F23B7" w:rsidP="00B11C8E">
      <w:pPr>
        <w:rPr>
          <w:rFonts w:eastAsiaTheme="minorEastAsia"/>
          <w:lang w:eastAsia="zh-CN"/>
        </w:rPr>
      </w:pPr>
    </w:p>
    <w:p w14:paraId="376EDA65" w14:textId="226DB0DE" w:rsidR="00E16AA1" w:rsidRPr="00C914FE" w:rsidRDefault="00E16AA1" w:rsidP="00C914FE">
      <w:pPr>
        <w:pStyle w:val="titlereference"/>
      </w:pPr>
      <w:r w:rsidRPr="00C914FE">
        <w:t>References</w:t>
      </w:r>
    </w:p>
    <w:p w14:paraId="71FDB8A4" w14:textId="77F70418" w:rsidR="00CB4C04" w:rsidRDefault="00E22054" w:rsidP="00CB4C04">
      <w:pPr>
        <w:pStyle w:val="references"/>
      </w:pPr>
      <w:bookmarkStart w:id="17" w:name="_Ref135041388"/>
      <w:bookmarkStart w:id="18" w:name="_Ref142662423"/>
      <w:bookmarkStart w:id="19" w:name="_Ref181898403"/>
      <w:bookmarkEnd w:id="2"/>
      <w:bookmarkEnd w:id="3"/>
      <w:r w:rsidRPr="00E22054">
        <w:t>R1-2409264</w:t>
      </w:r>
      <w:r>
        <w:t xml:space="preserve">, </w:t>
      </w:r>
      <w:r w:rsidR="004B4C8D" w:rsidRPr="004B4C8D">
        <w:t>Summary on PDSCH reception scheduled by CORESET not following the unified TCI state (Round 1)</w:t>
      </w:r>
      <w:r w:rsidR="004B4C8D">
        <w:t>, RAN1#118bis.</w:t>
      </w:r>
      <w:bookmarkEnd w:id="17"/>
      <w:bookmarkEnd w:id="18"/>
      <w:bookmarkEnd w:id="19"/>
    </w:p>
    <w:sectPr w:rsidR="00CB4C04" w:rsidSect="0047130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72E30" w14:textId="77777777" w:rsidR="00DB642C" w:rsidRDefault="00DB642C">
      <w:r>
        <w:separator/>
      </w:r>
    </w:p>
  </w:endnote>
  <w:endnote w:type="continuationSeparator" w:id="0">
    <w:p w14:paraId="37998F4E" w14:textId="77777777" w:rsidR="00DB642C" w:rsidRDefault="00DB642C">
      <w:r>
        <w:continuationSeparator/>
      </w:r>
    </w:p>
  </w:endnote>
  <w:endnote w:type="continuationNotice" w:id="1">
    <w:p w14:paraId="4E4A9CC5" w14:textId="77777777" w:rsidR="00DB642C" w:rsidRDefault="00DB6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C05FD" w14:textId="77777777" w:rsidR="00DB642C" w:rsidRDefault="00DB642C">
      <w:r>
        <w:separator/>
      </w:r>
    </w:p>
  </w:footnote>
  <w:footnote w:type="continuationSeparator" w:id="0">
    <w:p w14:paraId="38D714E6" w14:textId="77777777" w:rsidR="00DB642C" w:rsidRDefault="00DB642C">
      <w:r>
        <w:continuationSeparator/>
      </w:r>
    </w:p>
  </w:footnote>
  <w:footnote w:type="continuationNotice" w:id="1">
    <w:p w14:paraId="58D26B67" w14:textId="77777777" w:rsidR="00DB642C" w:rsidRDefault="00DB64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4B50F5"/>
    <w:multiLevelType w:val="multilevel"/>
    <w:tmpl w:val="A28431E2"/>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5604805"/>
    <w:multiLevelType w:val="hybridMultilevel"/>
    <w:tmpl w:val="48E25F82"/>
    <w:lvl w:ilvl="0" w:tplc="0FA0DC48">
      <w:start w:val="1"/>
      <w:numFmt w:val="bullet"/>
      <w:lvlText w:val=""/>
      <w:lvlJc w:val="left"/>
      <w:pPr>
        <w:ind w:left="960" w:hanging="480"/>
      </w:pPr>
      <w:rPr>
        <w:rFonts w:ascii="Wingdings" w:hAnsi="Wingding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DB54CF48"/>
    <w:lvl w:ilvl="0" w:tplc="B224B07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6CC7596"/>
    <w:multiLevelType w:val="hybridMultilevel"/>
    <w:tmpl w:val="2E34E34C"/>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60C4BAE8">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6B6F65"/>
    <w:multiLevelType w:val="hybridMultilevel"/>
    <w:tmpl w:val="86329D8A"/>
    <w:lvl w:ilvl="0" w:tplc="690E9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8"/>
  </w:num>
  <w:num w:numId="3">
    <w:abstractNumId w:val="22"/>
  </w:num>
  <w:num w:numId="4">
    <w:abstractNumId w:val="34"/>
  </w:num>
  <w:num w:numId="5">
    <w:abstractNumId w:val="21"/>
  </w:num>
  <w:num w:numId="6">
    <w:abstractNumId w:val="20"/>
  </w:num>
  <w:num w:numId="7">
    <w:abstractNumId w:val="30"/>
  </w:num>
  <w:num w:numId="8">
    <w:abstractNumId w:val="18"/>
  </w:num>
  <w:num w:numId="9">
    <w:abstractNumId w:val="11"/>
  </w:num>
  <w:num w:numId="10">
    <w:abstractNumId w:val="37"/>
  </w:num>
  <w:num w:numId="11">
    <w:abstractNumId w:val="12"/>
  </w:num>
  <w:num w:numId="12">
    <w:abstractNumId w:val="25"/>
  </w:num>
  <w:num w:numId="13">
    <w:abstractNumId w:val="4"/>
  </w:num>
  <w:num w:numId="14">
    <w:abstractNumId w:val="36"/>
  </w:num>
  <w:num w:numId="15">
    <w:abstractNumId w:val="7"/>
  </w:num>
  <w:num w:numId="16">
    <w:abstractNumId w:val="8"/>
  </w:num>
  <w:num w:numId="17">
    <w:abstractNumId w:val="40"/>
  </w:num>
  <w:num w:numId="18">
    <w:abstractNumId w:val="32"/>
  </w:num>
  <w:num w:numId="19">
    <w:abstractNumId w:val="10"/>
  </w:num>
  <w:num w:numId="20">
    <w:abstractNumId w:val="42"/>
  </w:num>
  <w:num w:numId="21">
    <w:abstractNumId w:val="31"/>
  </w:num>
  <w:num w:numId="22">
    <w:abstractNumId w:val="27"/>
  </w:num>
  <w:num w:numId="23">
    <w:abstractNumId w:val="6"/>
  </w:num>
  <w:num w:numId="24">
    <w:abstractNumId w:val="41"/>
  </w:num>
  <w:num w:numId="25">
    <w:abstractNumId w:val="29"/>
  </w:num>
  <w:num w:numId="26">
    <w:abstractNumId w:val="14"/>
  </w:num>
  <w:num w:numId="27">
    <w:abstractNumId w:val="3"/>
  </w:num>
  <w:num w:numId="28">
    <w:abstractNumId w:val="5"/>
  </w:num>
  <w:num w:numId="29">
    <w:abstractNumId w:val="39"/>
  </w:num>
  <w:num w:numId="30">
    <w:abstractNumId w:val="0"/>
  </w:num>
  <w:num w:numId="31">
    <w:abstractNumId w:val="33"/>
  </w:num>
  <w:num w:numId="32">
    <w:abstractNumId w:val="15"/>
  </w:num>
  <w:num w:numId="33">
    <w:abstractNumId w:val="26"/>
  </w:num>
  <w:num w:numId="34">
    <w:abstractNumId w:val="19"/>
  </w:num>
  <w:num w:numId="35">
    <w:abstractNumId w:val="16"/>
  </w:num>
  <w:num w:numId="36">
    <w:abstractNumId w:val="13"/>
  </w:num>
  <w:num w:numId="37">
    <w:abstractNumId w:val="24"/>
  </w:num>
  <w:num w:numId="38">
    <w:abstractNumId w:val="11"/>
    <w:lvlOverride w:ilvl="0">
      <w:startOverride w:val="1"/>
    </w:lvlOverride>
  </w:num>
  <w:num w:numId="39">
    <w:abstractNumId w:val="28"/>
  </w:num>
  <w:num w:numId="40">
    <w:abstractNumId w:val="17"/>
  </w:num>
  <w:num w:numId="41">
    <w:abstractNumId w:val="1"/>
  </w:num>
  <w:num w:numId="42">
    <w:abstractNumId w:val="23"/>
  </w:num>
  <w:num w:numId="43">
    <w:abstractNumId w:val="2"/>
  </w:num>
  <w:num w:numId="44">
    <w:abstractNumId w:val="43"/>
  </w:num>
  <w:num w:numId="45">
    <w:abstractNumId w:val="9"/>
  </w:num>
  <w:num w:numId="46">
    <w:abstractNumId w:val="11"/>
    <w:lvlOverride w:ilvl="0">
      <w:startOverride w:val="1"/>
    </w:lvlOverride>
  </w:num>
  <w:num w:numId="4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tzQ0NbcwNze1MLZQ0lEKTi0uzszPAykwrAUAiHG+iCwAAAA="/>
  </w:docVars>
  <w:rsids>
    <w:rsidRoot w:val="00B87FBC"/>
    <w:rsid w:val="0000069E"/>
    <w:rsid w:val="00000826"/>
    <w:rsid w:val="000012F9"/>
    <w:rsid w:val="00002134"/>
    <w:rsid w:val="0000242B"/>
    <w:rsid w:val="000025D5"/>
    <w:rsid w:val="0000262E"/>
    <w:rsid w:val="0000314A"/>
    <w:rsid w:val="00003886"/>
    <w:rsid w:val="000039AC"/>
    <w:rsid w:val="0000410D"/>
    <w:rsid w:val="0000460A"/>
    <w:rsid w:val="00004E64"/>
    <w:rsid w:val="00004F59"/>
    <w:rsid w:val="00005012"/>
    <w:rsid w:val="0000539E"/>
    <w:rsid w:val="000054C0"/>
    <w:rsid w:val="00005C84"/>
    <w:rsid w:val="000060C1"/>
    <w:rsid w:val="000063A7"/>
    <w:rsid w:val="000063B8"/>
    <w:rsid w:val="000065F8"/>
    <w:rsid w:val="0000694F"/>
    <w:rsid w:val="00007122"/>
    <w:rsid w:val="00007BFF"/>
    <w:rsid w:val="00007F95"/>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922"/>
    <w:rsid w:val="00014A92"/>
    <w:rsid w:val="00014D04"/>
    <w:rsid w:val="00015654"/>
    <w:rsid w:val="0001577A"/>
    <w:rsid w:val="00015A87"/>
    <w:rsid w:val="00015CF4"/>
    <w:rsid w:val="00016208"/>
    <w:rsid w:val="00016AC6"/>
    <w:rsid w:val="00016F05"/>
    <w:rsid w:val="0001706A"/>
    <w:rsid w:val="000174AD"/>
    <w:rsid w:val="00017BA4"/>
    <w:rsid w:val="00017F49"/>
    <w:rsid w:val="00020005"/>
    <w:rsid w:val="000208A3"/>
    <w:rsid w:val="000208A6"/>
    <w:rsid w:val="00020A0A"/>
    <w:rsid w:val="00020A1C"/>
    <w:rsid w:val="00020A57"/>
    <w:rsid w:val="00021004"/>
    <w:rsid w:val="000211B9"/>
    <w:rsid w:val="0002195F"/>
    <w:rsid w:val="00021B1B"/>
    <w:rsid w:val="00021C03"/>
    <w:rsid w:val="00022A7D"/>
    <w:rsid w:val="000241CB"/>
    <w:rsid w:val="00024293"/>
    <w:rsid w:val="00024BC2"/>
    <w:rsid w:val="00024E88"/>
    <w:rsid w:val="000250AB"/>
    <w:rsid w:val="0002552A"/>
    <w:rsid w:val="00025A64"/>
    <w:rsid w:val="000260C1"/>
    <w:rsid w:val="0002671B"/>
    <w:rsid w:val="00026C6B"/>
    <w:rsid w:val="00026F14"/>
    <w:rsid w:val="00027487"/>
    <w:rsid w:val="0002754F"/>
    <w:rsid w:val="0003074D"/>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6CB"/>
    <w:rsid w:val="00036CBB"/>
    <w:rsid w:val="00037617"/>
    <w:rsid w:val="0003772C"/>
    <w:rsid w:val="000377D4"/>
    <w:rsid w:val="000379F3"/>
    <w:rsid w:val="00037A41"/>
    <w:rsid w:val="00037B33"/>
    <w:rsid w:val="00037DBD"/>
    <w:rsid w:val="00037E65"/>
    <w:rsid w:val="0004000C"/>
    <w:rsid w:val="00040A9F"/>
    <w:rsid w:val="00040CDD"/>
    <w:rsid w:val="000412E1"/>
    <w:rsid w:val="000412FF"/>
    <w:rsid w:val="000415EB"/>
    <w:rsid w:val="00041C1F"/>
    <w:rsid w:val="00041E6C"/>
    <w:rsid w:val="000421F2"/>
    <w:rsid w:val="000425DD"/>
    <w:rsid w:val="00042718"/>
    <w:rsid w:val="00042725"/>
    <w:rsid w:val="00042955"/>
    <w:rsid w:val="00042AB0"/>
    <w:rsid w:val="00042E02"/>
    <w:rsid w:val="00043047"/>
    <w:rsid w:val="00043767"/>
    <w:rsid w:val="000437C3"/>
    <w:rsid w:val="000439E7"/>
    <w:rsid w:val="00043F7C"/>
    <w:rsid w:val="00044055"/>
    <w:rsid w:val="00044275"/>
    <w:rsid w:val="00044623"/>
    <w:rsid w:val="00044DAA"/>
    <w:rsid w:val="00045071"/>
    <w:rsid w:val="000458FF"/>
    <w:rsid w:val="0004598B"/>
    <w:rsid w:val="00045E1C"/>
    <w:rsid w:val="00045F83"/>
    <w:rsid w:val="00046195"/>
    <w:rsid w:val="000461A2"/>
    <w:rsid w:val="00046517"/>
    <w:rsid w:val="00046C1C"/>
    <w:rsid w:val="000471CE"/>
    <w:rsid w:val="0004721F"/>
    <w:rsid w:val="00047398"/>
    <w:rsid w:val="000473DB"/>
    <w:rsid w:val="00047423"/>
    <w:rsid w:val="00047D75"/>
    <w:rsid w:val="0005014E"/>
    <w:rsid w:val="00050715"/>
    <w:rsid w:val="00050F5F"/>
    <w:rsid w:val="00051453"/>
    <w:rsid w:val="000517C0"/>
    <w:rsid w:val="00051C37"/>
    <w:rsid w:val="000520C7"/>
    <w:rsid w:val="0005214F"/>
    <w:rsid w:val="00052293"/>
    <w:rsid w:val="000528E0"/>
    <w:rsid w:val="0005290E"/>
    <w:rsid w:val="00052966"/>
    <w:rsid w:val="00053004"/>
    <w:rsid w:val="0005326E"/>
    <w:rsid w:val="00053727"/>
    <w:rsid w:val="000537F7"/>
    <w:rsid w:val="00053D7E"/>
    <w:rsid w:val="000540C0"/>
    <w:rsid w:val="00054698"/>
    <w:rsid w:val="0005477E"/>
    <w:rsid w:val="00054A3F"/>
    <w:rsid w:val="00055030"/>
    <w:rsid w:val="00055280"/>
    <w:rsid w:val="000557DC"/>
    <w:rsid w:val="000559D2"/>
    <w:rsid w:val="00055E49"/>
    <w:rsid w:val="00056B0F"/>
    <w:rsid w:val="00056BBE"/>
    <w:rsid w:val="0005702C"/>
    <w:rsid w:val="00057693"/>
    <w:rsid w:val="00057BFD"/>
    <w:rsid w:val="0006011C"/>
    <w:rsid w:val="00060564"/>
    <w:rsid w:val="00060CE4"/>
    <w:rsid w:val="000613E6"/>
    <w:rsid w:val="00061A9A"/>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87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150"/>
    <w:rsid w:val="000804E1"/>
    <w:rsid w:val="00080ABD"/>
    <w:rsid w:val="000810A7"/>
    <w:rsid w:val="00081472"/>
    <w:rsid w:val="000816BB"/>
    <w:rsid w:val="000816D8"/>
    <w:rsid w:val="000817D8"/>
    <w:rsid w:val="000818F4"/>
    <w:rsid w:val="00081A9C"/>
    <w:rsid w:val="0008210E"/>
    <w:rsid w:val="00082927"/>
    <w:rsid w:val="00082AB1"/>
    <w:rsid w:val="0008308B"/>
    <w:rsid w:val="000831D2"/>
    <w:rsid w:val="00083543"/>
    <w:rsid w:val="000838E0"/>
    <w:rsid w:val="00083C3C"/>
    <w:rsid w:val="0008407B"/>
    <w:rsid w:val="000841C4"/>
    <w:rsid w:val="000845B5"/>
    <w:rsid w:val="000849C5"/>
    <w:rsid w:val="00084FDF"/>
    <w:rsid w:val="00085374"/>
    <w:rsid w:val="00085662"/>
    <w:rsid w:val="000857F4"/>
    <w:rsid w:val="00085970"/>
    <w:rsid w:val="00085AD1"/>
    <w:rsid w:val="00086187"/>
    <w:rsid w:val="0008625E"/>
    <w:rsid w:val="0008626B"/>
    <w:rsid w:val="00086BC8"/>
    <w:rsid w:val="000871C0"/>
    <w:rsid w:val="0008729A"/>
    <w:rsid w:val="00087CF0"/>
    <w:rsid w:val="00090B09"/>
    <w:rsid w:val="00090E2E"/>
    <w:rsid w:val="00090FD2"/>
    <w:rsid w:val="00091079"/>
    <w:rsid w:val="00091626"/>
    <w:rsid w:val="00091C53"/>
    <w:rsid w:val="00091C8C"/>
    <w:rsid w:val="000921EC"/>
    <w:rsid w:val="0009234A"/>
    <w:rsid w:val="000924EC"/>
    <w:rsid w:val="00092D32"/>
    <w:rsid w:val="00092E4E"/>
    <w:rsid w:val="000931F0"/>
    <w:rsid w:val="0009327A"/>
    <w:rsid w:val="00093374"/>
    <w:rsid w:val="0009396C"/>
    <w:rsid w:val="0009409B"/>
    <w:rsid w:val="000941B5"/>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0F31"/>
    <w:rsid w:val="000A1A4E"/>
    <w:rsid w:val="000A1BC9"/>
    <w:rsid w:val="000A1D0B"/>
    <w:rsid w:val="000A2339"/>
    <w:rsid w:val="000A2350"/>
    <w:rsid w:val="000A2B56"/>
    <w:rsid w:val="000A2D2E"/>
    <w:rsid w:val="000A2DF4"/>
    <w:rsid w:val="000A3167"/>
    <w:rsid w:val="000A33A0"/>
    <w:rsid w:val="000A3AFC"/>
    <w:rsid w:val="000A3E0D"/>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C54"/>
    <w:rsid w:val="000B0045"/>
    <w:rsid w:val="000B012E"/>
    <w:rsid w:val="000B06E4"/>
    <w:rsid w:val="000B0969"/>
    <w:rsid w:val="000B17B6"/>
    <w:rsid w:val="000B17FB"/>
    <w:rsid w:val="000B1C22"/>
    <w:rsid w:val="000B1C29"/>
    <w:rsid w:val="000B2A7B"/>
    <w:rsid w:val="000B2AD1"/>
    <w:rsid w:val="000B2AE1"/>
    <w:rsid w:val="000B2D16"/>
    <w:rsid w:val="000B2F47"/>
    <w:rsid w:val="000B2FE8"/>
    <w:rsid w:val="000B3142"/>
    <w:rsid w:val="000B3216"/>
    <w:rsid w:val="000B324B"/>
    <w:rsid w:val="000B3390"/>
    <w:rsid w:val="000B33C6"/>
    <w:rsid w:val="000B36EE"/>
    <w:rsid w:val="000B38CD"/>
    <w:rsid w:val="000B3BD9"/>
    <w:rsid w:val="000B3DE5"/>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0CC"/>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3E4"/>
    <w:rsid w:val="000D360C"/>
    <w:rsid w:val="000D3A53"/>
    <w:rsid w:val="000D3C4D"/>
    <w:rsid w:val="000D40A6"/>
    <w:rsid w:val="000D41B2"/>
    <w:rsid w:val="000D47AC"/>
    <w:rsid w:val="000D5391"/>
    <w:rsid w:val="000D5605"/>
    <w:rsid w:val="000D5894"/>
    <w:rsid w:val="000D5FEF"/>
    <w:rsid w:val="000D665E"/>
    <w:rsid w:val="000D6AF2"/>
    <w:rsid w:val="000D6B8F"/>
    <w:rsid w:val="000D6E29"/>
    <w:rsid w:val="000D71B3"/>
    <w:rsid w:val="000D7EAC"/>
    <w:rsid w:val="000E068D"/>
    <w:rsid w:val="000E078F"/>
    <w:rsid w:val="000E0A28"/>
    <w:rsid w:val="000E0F87"/>
    <w:rsid w:val="000E1516"/>
    <w:rsid w:val="000E1909"/>
    <w:rsid w:val="000E3C6B"/>
    <w:rsid w:val="000E3D89"/>
    <w:rsid w:val="000E4147"/>
    <w:rsid w:val="000E41E8"/>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46F"/>
    <w:rsid w:val="000F0493"/>
    <w:rsid w:val="000F0755"/>
    <w:rsid w:val="000F1063"/>
    <w:rsid w:val="000F11F0"/>
    <w:rsid w:val="000F16DB"/>
    <w:rsid w:val="000F1F75"/>
    <w:rsid w:val="000F210E"/>
    <w:rsid w:val="000F24E0"/>
    <w:rsid w:val="000F26CF"/>
    <w:rsid w:val="000F306D"/>
    <w:rsid w:val="000F30E0"/>
    <w:rsid w:val="000F332B"/>
    <w:rsid w:val="000F340A"/>
    <w:rsid w:val="000F38D0"/>
    <w:rsid w:val="000F3D89"/>
    <w:rsid w:val="000F3F5E"/>
    <w:rsid w:val="000F444E"/>
    <w:rsid w:val="000F468E"/>
    <w:rsid w:val="000F4D8D"/>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604"/>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07B6F"/>
    <w:rsid w:val="001109E6"/>
    <w:rsid w:val="00110BCC"/>
    <w:rsid w:val="001113AF"/>
    <w:rsid w:val="00111719"/>
    <w:rsid w:val="00111C5C"/>
    <w:rsid w:val="001120FC"/>
    <w:rsid w:val="001128A8"/>
    <w:rsid w:val="00112F21"/>
    <w:rsid w:val="0011300A"/>
    <w:rsid w:val="0011322D"/>
    <w:rsid w:val="00113355"/>
    <w:rsid w:val="001135BA"/>
    <w:rsid w:val="001142DD"/>
    <w:rsid w:val="001142E8"/>
    <w:rsid w:val="00114369"/>
    <w:rsid w:val="0011483F"/>
    <w:rsid w:val="00114849"/>
    <w:rsid w:val="00114BD9"/>
    <w:rsid w:val="00114DFE"/>
    <w:rsid w:val="00114F04"/>
    <w:rsid w:val="001151F9"/>
    <w:rsid w:val="00115911"/>
    <w:rsid w:val="00115B7F"/>
    <w:rsid w:val="001166B0"/>
    <w:rsid w:val="00117296"/>
    <w:rsid w:val="0011734D"/>
    <w:rsid w:val="00117423"/>
    <w:rsid w:val="00117454"/>
    <w:rsid w:val="001174AC"/>
    <w:rsid w:val="0011759E"/>
    <w:rsid w:val="001177A4"/>
    <w:rsid w:val="00117E79"/>
    <w:rsid w:val="00120087"/>
    <w:rsid w:val="00120A72"/>
    <w:rsid w:val="001216B6"/>
    <w:rsid w:val="00122469"/>
    <w:rsid w:val="001228D2"/>
    <w:rsid w:val="001232A4"/>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81E"/>
    <w:rsid w:val="00132BAC"/>
    <w:rsid w:val="00132BD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0D1"/>
    <w:rsid w:val="0015097A"/>
    <w:rsid w:val="00150D84"/>
    <w:rsid w:val="001511AD"/>
    <w:rsid w:val="0015172E"/>
    <w:rsid w:val="00151BB2"/>
    <w:rsid w:val="00153000"/>
    <w:rsid w:val="0015312D"/>
    <w:rsid w:val="001532B4"/>
    <w:rsid w:val="00153307"/>
    <w:rsid w:val="00153A15"/>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660"/>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00D"/>
    <w:rsid w:val="00171558"/>
    <w:rsid w:val="00172995"/>
    <w:rsid w:val="00172A6A"/>
    <w:rsid w:val="00172D8C"/>
    <w:rsid w:val="00172E1E"/>
    <w:rsid w:val="001743B2"/>
    <w:rsid w:val="0017440C"/>
    <w:rsid w:val="00175121"/>
    <w:rsid w:val="00175564"/>
    <w:rsid w:val="001759F9"/>
    <w:rsid w:val="0017669A"/>
    <w:rsid w:val="001768C1"/>
    <w:rsid w:val="00176D09"/>
    <w:rsid w:val="00176D18"/>
    <w:rsid w:val="00177528"/>
    <w:rsid w:val="00177CD9"/>
    <w:rsid w:val="00180604"/>
    <w:rsid w:val="00180CB0"/>
    <w:rsid w:val="00180EA9"/>
    <w:rsid w:val="0018142A"/>
    <w:rsid w:val="0018142C"/>
    <w:rsid w:val="001819FD"/>
    <w:rsid w:val="00182162"/>
    <w:rsid w:val="0018233C"/>
    <w:rsid w:val="00182767"/>
    <w:rsid w:val="001829FA"/>
    <w:rsid w:val="00182A5E"/>
    <w:rsid w:val="001830A4"/>
    <w:rsid w:val="00183510"/>
    <w:rsid w:val="0018370D"/>
    <w:rsid w:val="00183C8D"/>
    <w:rsid w:val="00184249"/>
    <w:rsid w:val="00184286"/>
    <w:rsid w:val="0018573F"/>
    <w:rsid w:val="00185B5F"/>
    <w:rsid w:val="00185E36"/>
    <w:rsid w:val="001864E5"/>
    <w:rsid w:val="0018672A"/>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523"/>
    <w:rsid w:val="0019555D"/>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4A06"/>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9AB"/>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4FC"/>
    <w:rsid w:val="001C2710"/>
    <w:rsid w:val="001C356A"/>
    <w:rsid w:val="001C3A93"/>
    <w:rsid w:val="001C3BA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22E"/>
    <w:rsid w:val="001D058C"/>
    <w:rsid w:val="001D096F"/>
    <w:rsid w:val="001D0DD1"/>
    <w:rsid w:val="001D155F"/>
    <w:rsid w:val="001D1660"/>
    <w:rsid w:val="001D201F"/>
    <w:rsid w:val="001D230D"/>
    <w:rsid w:val="001D243B"/>
    <w:rsid w:val="001D2CE6"/>
    <w:rsid w:val="001D2DA4"/>
    <w:rsid w:val="001D3507"/>
    <w:rsid w:val="001D363E"/>
    <w:rsid w:val="001D3CC4"/>
    <w:rsid w:val="001D4C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2FF7"/>
    <w:rsid w:val="001E3526"/>
    <w:rsid w:val="001E3ADE"/>
    <w:rsid w:val="001E3C84"/>
    <w:rsid w:val="001E3C9C"/>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3B7"/>
    <w:rsid w:val="001F3C10"/>
    <w:rsid w:val="001F3CD8"/>
    <w:rsid w:val="001F3FCA"/>
    <w:rsid w:val="001F47EF"/>
    <w:rsid w:val="001F4893"/>
    <w:rsid w:val="001F4D40"/>
    <w:rsid w:val="001F52ED"/>
    <w:rsid w:val="001F6239"/>
    <w:rsid w:val="001F6DC8"/>
    <w:rsid w:val="001F7A29"/>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438"/>
    <w:rsid w:val="002207CB"/>
    <w:rsid w:val="00220DAD"/>
    <w:rsid w:val="002210AD"/>
    <w:rsid w:val="002214C5"/>
    <w:rsid w:val="00221D1E"/>
    <w:rsid w:val="00221F3B"/>
    <w:rsid w:val="00222AEC"/>
    <w:rsid w:val="00222B25"/>
    <w:rsid w:val="00222F65"/>
    <w:rsid w:val="002230CF"/>
    <w:rsid w:val="002238CC"/>
    <w:rsid w:val="00224462"/>
    <w:rsid w:val="00225551"/>
    <w:rsid w:val="00225BE0"/>
    <w:rsid w:val="002263E3"/>
    <w:rsid w:val="00226414"/>
    <w:rsid w:val="00226865"/>
    <w:rsid w:val="00226BB0"/>
    <w:rsid w:val="0022704E"/>
    <w:rsid w:val="0022746C"/>
    <w:rsid w:val="00227688"/>
    <w:rsid w:val="002302DB"/>
    <w:rsid w:val="00230EF1"/>
    <w:rsid w:val="00231935"/>
    <w:rsid w:val="00231A66"/>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907"/>
    <w:rsid w:val="00244A81"/>
    <w:rsid w:val="00244DD6"/>
    <w:rsid w:val="00245113"/>
    <w:rsid w:val="0024530E"/>
    <w:rsid w:val="002457C9"/>
    <w:rsid w:val="00245AFB"/>
    <w:rsid w:val="00245B09"/>
    <w:rsid w:val="00245B7C"/>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0"/>
    <w:rsid w:val="002550DB"/>
    <w:rsid w:val="002552C6"/>
    <w:rsid w:val="00255D3F"/>
    <w:rsid w:val="00256478"/>
    <w:rsid w:val="00256B58"/>
    <w:rsid w:val="00256CE1"/>
    <w:rsid w:val="002572EA"/>
    <w:rsid w:val="002573BB"/>
    <w:rsid w:val="002579C8"/>
    <w:rsid w:val="00257BA5"/>
    <w:rsid w:val="00257C26"/>
    <w:rsid w:val="002609BD"/>
    <w:rsid w:val="00260DC3"/>
    <w:rsid w:val="0026130C"/>
    <w:rsid w:val="002615A1"/>
    <w:rsid w:val="002617E4"/>
    <w:rsid w:val="00262026"/>
    <w:rsid w:val="00262256"/>
    <w:rsid w:val="002625DD"/>
    <w:rsid w:val="00262D3B"/>
    <w:rsid w:val="00263019"/>
    <w:rsid w:val="002631A0"/>
    <w:rsid w:val="00263241"/>
    <w:rsid w:val="002633A6"/>
    <w:rsid w:val="00263CEB"/>
    <w:rsid w:val="002646A3"/>
    <w:rsid w:val="002648B0"/>
    <w:rsid w:val="00264C7F"/>
    <w:rsid w:val="00264F6D"/>
    <w:rsid w:val="002652B0"/>
    <w:rsid w:val="00265D85"/>
    <w:rsid w:val="00265D91"/>
    <w:rsid w:val="0026623C"/>
    <w:rsid w:val="00266275"/>
    <w:rsid w:val="0026661C"/>
    <w:rsid w:val="00266E6B"/>
    <w:rsid w:val="00266EDF"/>
    <w:rsid w:val="002671BE"/>
    <w:rsid w:val="00267592"/>
    <w:rsid w:val="00267DBA"/>
    <w:rsid w:val="002701A0"/>
    <w:rsid w:val="00270484"/>
    <w:rsid w:val="00271179"/>
    <w:rsid w:val="0027121D"/>
    <w:rsid w:val="002717A3"/>
    <w:rsid w:val="00272414"/>
    <w:rsid w:val="00272604"/>
    <w:rsid w:val="00272718"/>
    <w:rsid w:val="00272AED"/>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B0"/>
    <w:rsid w:val="002802E9"/>
    <w:rsid w:val="002802F5"/>
    <w:rsid w:val="00280380"/>
    <w:rsid w:val="00280862"/>
    <w:rsid w:val="0028097E"/>
    <w:rsid w:val="00280C3C"/>
    <w:rsid w:val="00281228"/>
    <w:rsid w:val="00281C17"/>
    <w:rsid w:val="00281F30"/>
    <w:rsid w:val="00281FAD"/>
    <w:rsid w:val="00282534"/>
    <w:rsid w:val="00282907"/>
    <w:rsid w:val="00282CFE"/>
    <w:rsid w:val="0028368A"/>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8A6"/>
    <w:rsid w:val="00291BBE"/>
    <w:rsid w:val="0029239F"/>
    <w:rsid w:val="00292409"/>
    <w:rsid w:val="002929C2"/>
    <w:rsid w:val="00292C9D"/>
    <w:rsid w:val="00292F50"/>
    <w:rsid w:val="00293328"/>
    <w:rsid w:val="00293C61"/>
    <w:rsid w:val="00293CE3"/>
    <w:rsid w:val="00293F4E"/>
    <w:rsid w:val="0029429A"/>
    <w:rsid w:val="00294C62"/>
    <w:rsid w:val="002954A1"/>
    <w:rsid w:val="00295560"/>
    <w:rsid w:val="002955EE"/>
    <w:rsid w:val="00295A03"/>
    <w:rsid w:val="00295ED8"/>
    <w:rsid w:val="00296077"/>
    <w:rsid w:val="00296C0B"/>
    <w:rsid w:val="00297314"/>
    <w:rsid w:val="002974BF"/>
    <w:rsid w:val="00297743"/>
    <w:rsid w:val="00297D26"/>
    <w:rsid w:val="002A04D2"/>
    <w:rsid w:val="002A0E29"/>
    <w:rsid w:val="002A1902"/>
    <w:rsid w:val="002A1BAA"/>
    <w:rsid w:val="002A1CAD"/>
    <w:rsid w:val="002A22A1"/>
    <w:rsid w:val="002A23B1"/>
    <w:rsid w:val="002A2461"/>
    <w:rsid w:val="002A2DB2"/>
    <w:rsid w:val="002A2E0C"/>
    <w:rsid w:val="002A3ABA"/>
    <w:rsid w:val="002A3FAE"/>
    <w:rsid w:val="002A44E2"/>
    <w:rsid w:val="002A45D8"/>
    <w:rsid w:val="002A4B57"/>
    <w:rsid w:val="002A5019"/>
    <w:rsid w:val="002A5812"/>
    <w:rsid w:val="002A5BD5"/>
    <w:rsid w:val="002A6125"/>
    <w:rsid w:val="002A6D2B"/>
    <w:rsid w:val="002A6E24"/>
    <w:rsid w:val="002A6FB3"/>
    <w:rsid w:val="002A76CA"/>
    <w:rsid w:val="002A7752"/>
    <w:rsid w:val="002A79B0"/>
    <w:rsid w:val="002B01C7"/>
    <w:rsid w:val="002B0238"/>
    <w:rsid w:val="002B0787"/>
    <w:rsid w:val="002B07FC"/>
    <w:rsid w:val="002B10F5"/>
    <w:rsid w:val="002B18D9"/>
    <w:rsid w:val="002B1A71"/>
    <w:rsid w:val="002B1B76"/>
    <w:rsid w:val="002B1E5C"/>
    <w:rsid w:val="002B22D7"/>
    <w:rsid w:val="002B2A3B"/>
    <w:rsid w:val="002B2B05"/>
    <w:rsid w:val="002B2E28"/>
    <w:rsid w:val="002B2F28"/>
    <w:rsid w:val="002B3110"/>
    <w:rsid w:val="002B36D4"/>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DB8"/>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B65"/>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24"/>
    <w:rsid w:val="002D09A5"/>
    <w:rsid w:val="002D0E46"/>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907"/>
    <w:rsid w:val="002E1B11"/>
    <w:rsid w:val="002E210F"/>
    <w:rsid w:val="002E2431"/>
    <w:rsid w:val="002E2C4F"/>
    <w:rsid w:val="002E37FA"/>
    <w:rsid w:val="002E3B5F"/>
    <w:rsid w:val="002E42FD"/>
    <w:rsid w:val="002E4D1F"/>
    <w:rsid w:val="002E508A"/>
    <w:rsid w:val="002E56EC"/>
    <w:rsid w:val="002E5771"/>
    <w:rsid w:val="002E5874"/>
    <w:rsid w:val="002E59F9"/>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D41"/>
    <w:rsid w:val="002F3228"/>
    <w:rsid w:val="002F3961"/>
    <w:rsid w:val="002F4476"/>
    <w:rsid w:val="002F48D6"/>
    <w:rsid w:val="002F4B9E"/>
    <w:rsid w:val="002F4C5D"/>
    <w:rsid w:val="002F4CC1"/>
    <w:rsid w:val="002F4CCB"/>
    <w:rsid w:val="002F5CDF"/>
    <w:rsid w:val="002F5E47"/>
    <w:rsid w:val="002F5FED"/>
    <w:rsid w:val="002F6278"/>
    <w:rsid w:val="002F6AEB"/>
    <w:rsid w:val="002F719C"/>
    <w:rsid w:val="002F73AF"/>
    <w:rsid w:val="002F776A"/>
    <w:rsid w:val="002F7BE9"/>
    <w:rsid w:val="00300156"/>
    <w:rsid w:val="0030043B"/>
    <w:rsid w:val="00300765"/>
    <w:rsid w:val="00300C5D"/>
    <w:rsid w:val="0030106E"/>
    <w:rsid w:val="00301223"/>
    <w:rsid w:val="00301957"/>
    <w:rsid w:val="00302017"/>
    <w:rsid w:val="0030213B"/>
    <w:rsid w:val="00302675"/>
    <w:rsid w:val="00303392"/>
    <w:rsid w:val="003036EA"/>
    <w:rsid w:val="0030372D"/>
    <w:rsid w:val="00303870"/>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26C"/>
    <w:rsid w:val="003113D3"/>
    <w:rsid w:val="0031142E"/>
    <w:rsid w:val="00311614"/>
    <w:rsid w:val="00311BD8"/>
    <w:rsid w:val="00311D0C"/>
    <w:rsid w:val="0031203F"/>
    <w:rsid w:val="003123AA"/>
    <w:rsid w:val="0031256E"/>
    <w:rsid w:val="0031295D"/>
    <w:rsid w:val="00312DCC"/>
    <w:rsid w:val="003132D7"/>
    <w:rsid w:val="00313649"/>
    <w:rsid w:val="00314056"/>
    <w:rsid w:val="003145CD"/>
    <w:rsid w:val="00314632"/>
    <w:rsid w:val="00314D4D"/>
    <w:rsid w:val="00314F85"/>
    <w:rsid w:val="00315119"/>
    <w:rsid w:val="003154CD"/>
    <w:rsid w:val="00315C1D"/>
    <w:rsid w:val="00315D43"/>
    <w:rsid w:val="00316464"/>
    <w:rsid w:val="00316C69"/>
    <w:rsid w:val="00317428"/>
    <w:rsid w:val="003175CB"/>
    <w:rsid w:val="003178FD"/>
    <w:rsid w:val="00317AF2"/>
    <w:rsid w:val="00317BD7"/>
    <w:rsid w:val="00317DEF"/>
    <w:rsid w:val="00317F6E"/>
    <w:rsid w:val="00320535"/>
    <w:rsid w:val="0032067E"/>
    <w:rsid w:val="0032084E"/>
    <w:rsid w:val="00320B7F"/>
    <w:rsid w:val="00320CAE"/>
    <w:rsid w:val="00320E2B"/>
    <w:rsid w:val="00321D1B"/>
    <w:rsid w:val="003220D6"/>
    <w:rsid w:val="003222E4"/>
    <w:rsid w:val="00322A67"/>
    <w:rsid w:val="00322BF3"/>
    <w:rsid w:val="00323092"/>
    <w:rsid w:val="00323152"/>
    <w:rsid w:val="00323922"/>
    <w:rsid w:val="003239A5"/>
    <w:rsid w:val="00323D47"/>
    <w:rsid w:val="0032441E"/>
    <w:rsid w:val="003255DC"/>
    <w:rsid w:val="003257CB"/>
    <w:rsid w:val="00325E81"/>
    <w:rsid w:val="0032602D"/>
    <w:rsid w:val="003261E7"/>
    <w:rsid w:val="003266C9"/>
    <w:rsid w:val="00326737"/>
    <w:rsid w:val="00326D1B"/>
    <w:rsid w:val="00327290"/>
    <w:rsid w:val="0032781A"/>
    <w:rsid w:val="003278F0"/>
    <w:rsid w:val="003302F1"/>
    <w:rsid w:val="003304DB"/>
    <w:rsid w:val="0033077D"/>
    <w:rsid w:val="00330F36"/>
    <w:rsid w:val="003315AE"/>
    <w:rsid w:val="003316B7"/>
    <w:rsid w:val="0033195C"/>
    <w:rsid w:val="00331D09"/>
    <w:rsid w:val="003324D7"/>
    <w:rsid w:val="00332C58"/>
    <w:rsid w:val="00332DB3"/>
    <w:rsid w:val="00332E56"/>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3"/>
    <w:rsid w:val="00344855"/>
    <w:rsid w:val="00344E46"/>
    <w:rsid w:val="00344ECB"/>
    <w:rsid w:val="00344F67"/>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0D51"/>
    <w:rsid w:val="0035104A"/>
    <w:rsid w:val="00351265"/>
    <w:rsid w:val="0035183E"/>
    <w:rsid w:val="00351B3E"/>
    <w:rsid w:val="00351BC6"/>
    <w:rsid w:val="003520BA"/>
    <w:rsid w:val="00352B87"/>
    <w:rsid w:val="00352C3E"/>
    <w:rsid w:val="00353048"/>
    <w:rsid w:val="0035372B"/>
    <w:rsid w:val="003538E6"/>
    <w:rsid w:val="003543CC"/>
    <w:rsid w:val="00354408"/>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028"/>
    <w:rsid w:val="003727D1"/>
    <w:rsid w:val="003727F5"/>
    <w:rsid w:val="00372BF3"/>
    <w:rsid w:val="00372E0D"/>
    <w:rsid w:val="003731FE"/>
    <w:rsid w:val="003732A2"/>
    <w:rsid w:val="003735F6"/>
    <w:rsid w:val="0037397C"/>
    <w:rsid w:val="00373EFB"/>
    <w:rsid w:val="00374478"/>
    <w:rsid w:val="0037540A"/>
    <w:rsid w:val="003766FD"/>
    <w:rsid w:val="0037711F"/>
    <w:rsid w:val="003771A5"/>
    <w:rsid w:val="00377325"/>
    <w:rsid w:val="00377417"/>
    <w:rsid w:val="00377421"/>
    <w:rsid w:val="00377CDF"/>
    <w:rsid w:val="003814DD"/>
    <w:rsid w:val="003817C3"/>
    <w:rsid w:val="00381CCA"/>
    <w:rsid w:val="00382437"/>
    <w:rsid w:val="00382699"/>
    <w:rsid w:val="0038292E"/>
    <w:rsid w:val="00382C54"/>
    <w:rsid w:val="00382F03"/>
    <w:rsid w:val="0038335C"/>
    <w:rsid w:val="003835FA"/>
    <w:rsid w:val="00384268"/>
    <w:rsid w:val="00384CFE"/>
    <w:rsid w:val="00384DD7"/>
    <w:rsid w:val="0038597A"/>
    <w:rsid w:val="0038672E"/>
    <w:rsid w:val="00386944"/>
    <w:rsid w:val="00386C50"/>
    <w:rsid w:val="00386D1C"/>
    <w:rsid w:val="00386DF8"/>
    <w:rsid w:val="003870EF"/>
    <w:rsid w:val="0038772F"/>
    <w:rsid w:val="00387757"/>
    <w:rsid w:val="003877CD"/>
    <w:rsid w:val="00387C09"/>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646"/>
    <w:rsid w:val="00395898"/>
    <w:rsid w:val="003959CC"/>
    <w:rsid w:val="00395D00"/>
    <w:rsid w:val="00395E67"/>
    <w:rsid w:val="00395EE4"/>
    <w:rsid w:val="00396C26"/>
    <w:rsid w:val="00397594"/>
    <w:rsid w:val="0039790C"/>
    <w:rsid w:val="00397A79"/>
    <w:rsid w:val="00397C67"/>
    <w:rsid w:val="00397E93"/>
    <w:rsid w:val="00397ECA"/>
    <w:rsid w:val="003A09F9"/>
    <w:rsid w:val="003A0B7F"/>
    <w:rsid w:val="003A1956"/>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1C"/>
    <w:rsid w:val="003A5F43"/>
    <w:rsid w:val="003A603C"/>
    <w:rsid w:val="003A6231"/>
    <w:rsid w:val="003A6480"/>
    <w:rsid w:val="003A64D1"/>
    <w:rsid w:val="003A6E97"/>
    <w:rsid w:val="003A6FE8"/>
    <w:rsid w:val="003A7426"/>
    <w:rsid w:val="003A75D8"/>
    <w:rsid w:val="003A787B"/>
    <w:rsid w:val="003A7AD4"/>
    <w:rsid w:val="003A7EBD"/>
    <w:rsid w:val="003B04F1"/>
    <w:rsid w:val="003B0679"/>
    <w:rsid w:val="003B1668"/>
    <w:rsid w:val="003B1813"/>
    <w:rsid w:val="003B1B84"/>
    <w:rsid w:val="003B1D53"/>
    <w:rsid w:val="003B2BE6"/>
    <w:rsid w:val="003B2F65"/>
    <w:rsid w:val="003B361E"/>
    <w:rsid w:val="003B3977"/>
    <w:rsid w:val="003B3E68"/>
    <w:rsid w:val="003B4058"/>
    <w:rsid w:val="003B4706"/>
    <w:rsid w:val="003B5051"/>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18AC"/>
    <w:rsid w:val="003C24A4"/>
    <w:rsid w:val="003C3267"/>
    <w:rsid w:val="003C39CD"/>
    <w:rsid w:val="003C3C46"/>
    <w:rsid w:val="003C3D71"/>
    <w:rsid w:val="003C3ECB"/>
    <w:rsid w:val="003C3F11"/>
    <w:rsid w:val="003C46DD"/>
    <w:rsid w:val="003C478D"/>
    <w:rsid w:val="003C5004"/>
    <w:rsid w:val="003C5322"/>
    <w:rsid w:val="003C5336"/>
    <w:rsid w:val="003C545F"/>
    <w:rsid w:val="003C570C"/>
    <w:rsid w:val="003C6257"/>
    <w:rsid w:val="003C627B"/>
    <w:rsid w:val="003C6907"/>
    <w:rsid w:val="003C70CF"/>
    <w:rsid w:val="003C71FE"/>
    <w:rsid w:val="003C7764"/>
    <w:rsid w:val="003C7B4B"/>
    <w:rsid w:val="003C7ED7"/>
    <w:rsid w:val="003D0A0C"/>
    <w:rsid w:val="003D0F4C"/>
    <w:rsid w:val="003D19EF"/>
    <w:rsid w:val="003D2438"/>
    <w:rsid w:val="003D25F9"/>
    <w:rsid w:val="003D262F"/>
    <w:rsid w:val="003D2926"/>
    <w:rsid w:val="003D3665"/>
    <w:rsid w:val="003D3672"/>
    <w:rsid w:val="003D36FE"/>
    <w:rsid w:val="003D3B4F"/>
    <w:rsid w:val="003D3BBE"/>
    <w:rsid w:val="003D40AE"/>
    <w:rsid w:val="003D4178"/>
    <w:rsid w:val="003D4221"/>
    <w:rsid w:val="003D45F8"/>
    <w:rsid w:val="003D485D"/>
    <w:rsid w:val="003D4C51"/>
    <w:rsid w:val="003D4E63"/>
    <w:rsid w:val="003D525B"/>
    <w:rsid w:val="003D5423"/>
    <w:rsid w:val="003D5735"/>
    <w:rsid w:val="003D5B2D"/>
    <w:rsid w:val="003D6067"/>
    <w:rsid w:val="003D68BB"/>
    <w:rsid w:val="003D6E9F"/>
    <w:rsid w:val="003D7269"/>
    <w:rsid w:val="003D7328"/>
    <w:rsid w:val="003D7850"/>
    <w:rsid w:val="003D7D48"/>
    <w:rsid w:val="003E0986"/>
    <w:rsid w:val="003E138E"/>
    <w:rsid w:val="003E1398"/>
    <w:rsid w:val="003E13F0"/>
    <w:rsid w:val="003E1554"/>
    <w:rsid w:val="003E16A6"/>
    <w:rsid w:val="003E16E0"/>
    <w:rsid w:val="003E1842"/>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57B"/>
    <w:rsid w:val="003F16BF"/>
    <w:rsid w:val="003F1B04"/>
    <w:rsid w:val="003F1DB6"/>
    <w:rsid w:val="003F23E8"/>
    <w:rsid w:val="003F29E3"/>
    <w:rsid w:val="003F2BAF"/>
    <w:rsid w:val="003F2E13"/>
    <w:rsid w:val="003F3219"/>
    <w:rsid w:val="003F33E9"/>
    <w:rsid w:val="003F34A7"/>
    <w:rsid w:val="003F3801"/>
    <w:rsid w:val="003F3CD7"/>
    <w:rsid w:val="003F3F98"/>
    <w:rsid w:val="003F43E2"/>
    <w:rsid w:val="003F4A1F"/>
    <w:rsid w:val="003F4BF9"/>
    <w:rsid w:val="003F4CE1"/>
    <w:rsid w:val="003F5318"/>
    <w:rsid w:val="003F5371"/>
    <w:rsid w:val="003F56D4"/>
    <w:rsid w:val="003F5A2F"/>
    <w:rsid w:val="003F5B55"/>
    <w:rsid w:val="003F6648"/>
    <w:rsid w:val="003F6750"/>
    <w:rsid w:val="003F6809"/>
    <w:rsid w:val="003F6C92"/>
    <w:rsid w:val="003F6ED2"/>
    <w:rsid w:val="003F76BC"/>
    <w:rsid w:val="003F7C3A"/>
    <w:rsid w:val="0040070E"/>
    <w:rsid w:val="00400744"/>
    <w:rsid w:val="00400C31"/>
    <w:rsid w:val="00401756"/>
    <w:rsid w:val="004018B5"/>
    <w:rsid w:val="004032E3"/>
    <w:rsid w:val="00403540"/>
    <w:rsid w:val="00403E6E"/>
    <w:rsid w:val="00404D63"/>
    <w:rsid w:val="00405E3B"/>
    <w:rsid w:val="00405E94"/>
    <w:rsid w:val="00405FC6"/>
    <w:rsid w:val="00406A66"/>
    <w:rsid w:val="00406C82"/>
    <w:rsid w:val="00406FA5"/>
    <w:rsid w:val="0040734D"/>
    <w:rsid w:val="004074AB"/>
    <w:rsid w:val="00407B38"/>
    <w:rsid w:val="0041126A"/>
    <w:rsid w:val="00412A5D"/>
    <w:rsid w:val="00412FDE"/>
    <w:rsid w:val="00413096"/>
    <w:rsid w:val="0041344F"/>
    <w:rsid w:val="0041366D"/>
    <w:rsid w:val="004136D9"/>
    <w:rsid w:val="00413D1E"/>
    <w:rsid w:val="00413DAD"/>
    <w:rsid w:val="00413E9E"/>
    <w:rsid w:val="00413F2F"/>
    <w:rsid w:val="0041437F"/>
    <w:rsid w:val="004143FC"/>
    <w:rsid w:val="00414788"/>
    <w:rsid w:val="00414A8B"/>
    <w:rsid w:val="00414BA2"/>
    <w:rsid w:val="00414CFC"/>
    <w:rsid w:val="00414D76"/>
    <w:rsid w:val="00414E85"/>
    <w:rsid w:val="004152FC"/>
    <w:rsid w:val="004154C1"/>
    <w:rsid w:val="00415DAE"/>
    <w:rsid w:val="004161C9"/>
    <w:rsid w:val="00416625"/>
    <w:rsid w:val="00416693"/>
    <w:rsid w:val="00416BCC"/>
    <w:rsid w:val="00416EA4"/>
    <w:rsid w:val="00417AD0"/>
    <w:rsid w:val="00417DB9"/>
    <w:rsid w:val="00417FBC"/>
    <w:rsid w:val="0042035D"/>
    <w:rsid w:val="004209B9"/>
    <w:rsid w:val="00421071"/>
    <w:rsid w:val="004213CE"/>
    <w:rsid w:val="004213DA"/>
    <w:rsid w:val="00421F83"/>
    <w:rsid w:val="0042203F"/>
    <w:rsid w:val="004223DF"/>
    <w:rsid w:val="00422A68"/>
    <w:rsid w:val="00423437"/>
    <w:rsid w:val="00423C37"/>
    <w:rsid w:val="00423D1D"/>
    <w:rsid w:val="004242F7"/>
    <w:rsid w:val="0042475E"/>
    <w:rsid w:val="00424AB6"/>
    <w:rsid w:val="004256ED"/>
    <w:rsid w:val="00425BCC"/>
    <w:rsid w:val="00425BDB"/>
    <w:rsid w:val="00425DD1"/>
    <w:rsid w:val="00425E4D"/>
    <w:rsid w:val="004262BB"/>
    <w:rsid w:val="004266AA"/>
    <w:rsid w:val="00426849"/>
    <w:rsid w:val="00426BEB"/>
    <w:rsid w:val="00426D6C"/>
    <w:rsid w:val="00427052"/>
    <w:rsid w:val="004271F6"/>
    <w:rsid w:val="0042727D"/>
    <w:rsid w:val="0042745D"/>
    <w:rsid w:val="004275E3"/>
    <w:rsid w:val="00427AEF"/>
    <w:rsid w:val="00427F70"/>
    <w:rsid w:val="004300E5"/>
    <w:rsid w:val="00430437"/>
    <w:rsid w:val="0043091F"/>
    <w:rsid w:val="00430AA9"/>
    <w:rsid w:val="00430C29"/>
    <w:rsid w:val="00430C98"/>
    <w:rsid w:val="00431124"/>
    <w:rsid w:val="004313E7"/>
    <w:rsid w:val="00431464"/>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5F3"/>
    <w:rsid w:val="00444904"/>
    <w:rsid w:val="00444D20"/>
    <w:rsid w:val="00444D3E"/>
    <w:rsid w:val="00444F2C"/>
    <w:rsid w:val="0044501F"/>
    <w:rsid w:val="00445B0F"/>
    <w:rsid w:val="00445B35"/>
    <w:rsid w:val="0044612C"/>
    <w:rsid w:val="004463B0"/>
    <w:rsid w:val="004467E3"/>
    <w:rsid w:val="00446870"/>
    <w:rsid w:val="00446DD5"/>
    <w:rsid w:val="00446DFA"/>
    <w:rsid w:val="00446EAC"/>
    <w:rsid w:val="00450175"/>
    <w:rsid w:val="0045021E"/>
    <w:rsid w:val="004507BE"/>
    <w:rsid w:val="004517C8"/>
    <w:rsid w:val="00452171"/>
    <w:rsid w:val="00452261"/>
    <w:rsid w:val="004522B2"/>
    <w:rsid w:val="004522B5"/>
    <w:rsid w:val="0045235D"/>
    <w:rsid w:val="004523F8"/>
    <w:rsid w:val="00452567"/>
    <w:rsid w:val="0045331B"/>
    <w:rsid w:val="00453454"/>
    <w:rsid w:val="0045364D"/>
    <w:rsid w:val="00453853"/>
    <w:rsid w:val="0045390E"/>
    <w:rsid w:val="00453C54"/>
    <w:rsid w:val="0045473C"/>
    <w:rsid w:val="0045474F"/>
    <w:rsid w:val="004547B0"/>
    <w:rsid w:val="00454937"/>
    <w:rsid w:val="00454949"/>
    <w:rsid w:val="004549B0"/>
    <w:rsid w:val="00454A6C"/>
    <w:rsid w:val="00454B85"/>
    <w:rsid w:val="00455268"/>
    <w:rsid w:val="0045530A"/>
    <w:rsid w:val="0045545C"/>
    <w:rsid w:val="00455531"/>
    <w:rsid w:val="004555F1"/>
    <w:rsid w:val="00455793"/>
    <w:rsid w:val="004558B4"/>
    <w:rsid w:val="00455D4F"/>
    <w:rsid w:val="00455E86"/>
    <w:rsid w:val="00456B2B"/>
    <w:rsid w:val="00456D6A"/>
    <w:rsid w:val="00456E53"/>
    <w:rsid w:val="00456F61"/>
    <w:rsid w:val="00457080"/>
    <w:rsid w:val="0045708E"/>
    <w:rsid w:val="004572B4"/>
    <w:rsid w:val="00457A4F"/>
    <w:rsid w:val="00457C8B"/>
    <w:rsid w:val="004602B6"/>
    <w:rsid w:val="0046087C"/>
    <w:rsid w:val="004608D3"/>
    <w:rsid w:val="00461668"/>
    <w:rsid w:val="00461A67"/>
    <w:rsid w:val="004628E0"/>
    <w:rsid w:val="004630AB"/>
    <w:rsid w:val="00463A16"/>
    <w:rsid w:val="00463AF1"/>
    <w:rsid w:val="004646C3"/>
    <w:rsid w:val="00464C7A"/>
    <w:rsid w:val="00465E8A"/>
    <w:rsid w:val="00466693"/>
    <w:rsid w:val="00466C97"/>
    <w:rsid w:val="00467438"/>
    <w:rsid w:val="004701D3"/>
    <w:rsid w:val="004702FA"/>
    <w:rsid w:val="00470954"/>
    <w:rsid w:val="004709B8"/>
    <w:rsid w:val="00471059"/>
    <w:rsid w:val="0047130D"/>
    <w:rsid w:val="00471A19"/>
    <w:rsid w:val="00471A1B"/>
    <w:rsid w:val="00471A74"/>
    <w:rsid w:val="00471D06"/>
    <w:rsid w:val="0047237D"/>
    <w:rsid w:val="004724C4"/>
    <w:rsid w:val="0047272A"/>
    <w:rsid w:val="0047272E"/>
    <w:rsid w:val="00472883"/>
    <w:rsid w:val="00472D2C"/>
    <w:rsid w:val="00473B1A"/>
    <w:rsid w:val="00474346"/>
    <w:rsid w:val="00474956"/>
    <w:rsid w:val="00474CDD"/>
    <w:rsid w:val="00474D87"/>
    <w:rsid w:val="00475349"/>
    <w:rsid w:val="00475B73"/>
    <w:rsid w:val="00475E79"/>
    <w:rsid w:val="00475F1D"/>
    <w:rsid w:val="004765DF"/>
    <w:rsid w:val="004766C4"/>
    <w:rsid w:val="004771D3"/>
    <w:rsid w:val="00477462"/>
    <w:rsid w:val="00477683"/>
    <w:rsid w:val="004776D9"/>
    <w:rsid w:val="004779CD"/>
    <w:rsid w:val="00477C2D"/>
    <w:rsid w:val="0048053B"/>
    <w:rsid w:val="0048088A"/>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4EE"/>
    <w:rsid w:val="00484DDE"/>
    <w:rsid w:val="00484F97"/>
    <w:rsid w:val="00485F31"/>
    <w:rsid w:val="004866B4"/>
    <w:rsid w:val="00486923"/>
    <w:rsid w:val="00486D6C"/>
    <w:rsid w:val="00487A4F"/>
    <w:rsid w:val="00487C92"/>
    <w:rsid w:val="004900BE"/>
    <w:rsid w:val="00490991"/>
    <w:rsid w:val="00490C33"/>
    <w:rsid w:val="00490E27"/>
    <w:rsid w:val="00491267"/>
    <w:rsid w:val="004913E5"/>
    <w:rsid w:val="004915D5"/>
    <w:rsid w:val="004919F2"/>
    <w:rsid w:val="00491ADE"/>
    <w:rsid w:val="00491AF0"/>
    <w:rsid w:val="00491D73"/>
    <w:rsid w:val="0049248B"/>
    <w:rsid w:val="00492649"/>
    <w:rsid w:val="004927F0"/>
    <w:rsid w:val="00492A8E"/>
    <w:rsid w:val="0049307B"/>
    <w:rsid w:val="00493133"/>
    <w:rsid w:val="0049350A"/>
    <w:rsid w:val="00493624"/>
    <w:rsid w:val="004943A1"/>
    <w:rsid w:val="00494422"/>
    <w:rsid w:val="004945E1"/>
    <w:rsid w:val="0049485B"/>
    <w:rsid w:val="004949BB"/>
    <w:rsid w:val="00494BFE"/>
    <w:rsid w:val="00494F8B"/>
    <w:rsid w:val="004952B2"/>
    <w:rsid w:val="004953C2"/>
    <w:rsid w:val="00495583"/>
    <w:rsid w:val="00495811"/>
    <w:rsid w:val="00495976"/>
    <w:rsid w:val="00495B41"/>
    <w:rsid w:val="00495D17"/>
    <w:rsid w:val="00496064"/>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6FF"/>
    <w:rsid w:val="004A3809"/>
    <w:rsid w:val="004A3DB1"/>
    <w:rsid w:val="004A3E5D"/>
    <w:rsid w:val="004A3F5F"/>
    <w:rsid w:val="004A3FF5"/>
    <w:rsid w:val="004A49D0"/>
    <w:rsid w:val="004A4E75"/>
    <w:rsid w:val="004A4F4D"/>
    <w:rsid w:val="004A5340"/>
    <w:rsid w:val="004A5363"/>
    <w:rsid w:val="004A60D4"/>
    <w:rsid w:val="004A736A"/>
    <w:rsid w:val="004B13FE"/>
    <w:rsid w:val="004B1B97"/>
    <w:rsid w:val="004B1FE6"/>
    <w:rsid w:val="004B23E0"/>
    <w:rsid w:val="004B2409"/>
    <w:rsid w:val="004B251B"/>
    <w:rsid w:val="004B296B"/>
    <w:rsid w:val="004B3124"/>
    <w:rsid w:val="004B31D0"/>
    <w:rsid w:val="004B4069"/>
    <w:rsid w:val="004B4230"/>
    <w:rsid w:val="004B4C8D"/>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67D"/>
    <w:rsid w:val="004C3C89"/>
    <w:rsid w:val="004C3E4A"/>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6DD"/>
    <w:rsid w:val="004D013C"/>
    <w:rsid w:val="004D0C46"/>
    <w:rsid w:val="004D10F7"/>
    <w:rsid w:val="004D1570"/>
    <w:rsid w:val="004D18C8"/>
    <w:rsid w:val="004D1A15"/>
    <w:rsid w:val="004D1D7A"/>
    <w:rsid w:val="004D1DB0"/>
    <w:rsid w:val="004D23F8"/>
    <w:rsid w:val="004D282B"/>
    <w:rsid w:val="004D2ECC"/>
    <w:rsid w:val="004D3420"/>
    <w:rsid w:val="004D34E3"/>
    <w:rsid w:val="004D4077"/>
    <w:rsid w:val="004D4207"/>
    <w:rsid w:val="004D45D3"/>
    <w:rsid w:val="004D49CF"/>
    <w:rsid w:val="004D4A5D"/>
    <w:rsid w:val="004D4B1A"/>
    <w:rsid w:val="004D51FE"/>
    <w:rsid w:val="004D53E6"/>
    <w:rsid w:val="004D581D"/>
    <w:rsid w:val="004D5F06"/>
    <w:rsid w:val="004D6300"/>
    <w:rsid w:val="004D6787"/>
    <w:rsid w:val="004D6BCF"/>
    <w:rsid w:val="004D73D2"/>
    <w:rsid w:val="004D76B4"/>
    <w:rsid w:val="004E0261"/>
    <w:rsid w:val="004E090F"/>
    <w:rsid w:val="004E0B51"/>
    <w:rsid w:val="004E0FBE"/>
    <w:rsid w:val="004E0FF1"/>
    <w:rsid w:val="004E13A2"/>
    <w:rsid w:val="004E2010"/>
    <w:rsid w:val="004E2306"/>
    <w:rsid w:val="004E2428"/>
    <w:rsid w:val="004E2BDF"/>
    <w:rsid w:val="004E3753"/>
    <w:rsid w:val="004E3DDD"/>
    <w:rsid w:val="004E40AF"/>
    <w:rsid w:val="004E4320"/>
    <w:rsid w:val="004E451E"/>
    <w:rsid w:val="004E4845"/>
    <w:rsid w:val="004E5851"/>
    <w:rsid w:val="004E6072"/>
    <w:rsid w:val="004E6187"/>
    <w:rsid w:val="004E6648"/>
    <w:rsid w:val="004E6836"/>
    <w:rsid w:val="004E6C49"/>
    <w:rsid w:val="004E7364"/>
    <w:rsid w:val="004E7752"/>
    <w:rsid w:val="004E7A5B"/>
    <w:rsid w:val="004E7B7C"/>
    <w:rsid w:val="004E7CB4"/>
    <w:rsid w:val="004E7CFE"/>
    <w:rsid w:val="004F07BD"/>
    <w:rsid w:val="004F0889"/>
    <w:rsid w:val="004F0B10"/>
    <w:rsid w:val="004F1063"/>
    <w:rsid w:val="004F1797"/>
    <w:rsid w:val="004F1BD0"/>
    <w:rsid w:val="004F25F4"/>
    <w:rsid w:val="004F2EF2"/>
    <w:rsid w:val="004F3085"/>
    <w:rsid w:val="004F3248"/>
    <w:rsid w:val="004F3626"/>
    <w:rsid w:val="004F45ED"/>
    <w:rsid w:val="004F48E8"/>
    <w:rsid w:val="004F592B"/>
    <w:rsid w:val="004F5C5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DD5"/>
    <w:rsid w:val="00504E49"/>
    <w:rsid w:val="0050514F"/>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9FB"/>
    <w:rsid w:val="00512538"/>
    <w:rsid w:val="00512580"/>
    <w:rsid w:val="005126E3"/>
    <w:rsid w:val="00512995"/>
    <w:rsid w:val="00512E1C"/>
    <w:rsid w:val="00512EC8"/>
    <w:rsid w:val="00513020"/>
    <w:rsid w:val="005135F6"/>
    <w:rsid w:val="0051398C"/>
    <w:rsid w:val="00513C97"/>
    <w:rsid w:val="005142C4"/>
    <w:rsid w:val="005146C4"/>
    <w:rsid w:val="00514AA4"/>
    <w:rsid w:val="00514CCB"/>
    <w:rsid w:val="00514E03"/>
    <w:rsid w:val="005151A4"/>
    <w:rsid w:val="00515AE4"/>
    <w:rsid w:val="005160CF"/>
    <w:rsid w:val="0051625B"/>
    <w:rsid w:val="0051645C"/>
    <w:rsid w:val="00516C5C"/>
    <w:rsid w:val="00517C06"/>
    <w:rsid w:val="00517D6C"/>
    <w:rsid w:val="00517FD2"/>
    <w:rsid w:val="00520063"/>
    <w:rsid w:val="00520A75"/>
    <w:rsid w:val="00520B5F"/>
    <w:rsid w:val="00520D00"/>
    <w:rsid w:val="0052129D"/>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6F63"/>
    <w:rsid w:val="005270AA"/>
    <w:rsid w:val="0052721C"/>
    <w:rsid w:val="00527588"/>
    <w:rsid w:val="0052758B"/>
    <w:rsid w:val="00527F4E"/>
    <w:rsid w:val="00530464"/>
    <w:rsid w:val="005308F8"/>
    <w:rsid w:val="00530B12"/>
    <w:rsid w:val="005315BE"/>
    <w:rsid w:val="005317D0"/>
    <w:rsid w:val="00531A76"/>
    <w:rsid w:val="0053237C"/>
    <w:rsid w:val="00532921"/>
    <w:rsid w:val="00532EB8"/>
    <w:rsid w:val="00533354"/>
    <w:rsid w:val="005337A7"/>
    <w:rsid w:val="00533C6B"/>
    <w:rsid w:val="00533FBD"/>
    <w:rsid w:val="005340B0"/>
    <w:rsid w:val="005342F5"/>
    <w:rsid w:val="0053446A"/>
    <w:rsid w:val="0053546D"/>
    <w:rsid w:val="005354A9"/>
    <w:rsid w:val="00535AC2"/>
    <w:rsid w:val="00536047"/>
    <w:rsid w:val="00536B5C"/>
    <w:rsid w:val="00536D5A"/>
    <w:rsid w:val="00537131"/>
    <w:rsid w:val="005371F4"/>
    <w:rsid w:val="00537A86"/>
    <w:rsid w:val="00537D44"/>
    <w:rsid w:val="005401BD"/>
    <w:rsid w:val="005402E2"/>
    <w:rsid w:val="0054083E"/>
    <w:rsid w:val="00540C91"/>
    <w:rsid w:val="00540EDF"/>
    <w:rsid w:val="00540FF9"/>
    <w:rsid w:val="0054108D"/>
    <w:rsid w:val="00541419"/>
    <w:rsid w:val="00542117"/>
    <w:rsid w:val="00542408"/>
    <w:rsid w:val="0054269B"/>
    <w:rsid w:val="0054288C"/>
    <w:rsid w:val="00542986"/>
    <w:rsid w:val="00542B8B"/>
    <w:rsid w:val="00543212"/>
    <w:rsid w:val="00543604"/>
    <w:rsid w:val="0054367B"/>
    <w:rsid w:val="00543809"/>
    <w:rsid w:val="00543C53"/>
    <w:rsid w:val="00543D28"/>
    <w:rsid w:val="00543F0F"/>
    <w:rsid w:val="0054449A"/>
    <w:rsid w:val="00544F2D"/>
    <w:rsid w:val="005450AA"/>
    <w:rsid w:val="00545115"/>
    <w:rsid w:val="005452F5"/>
    <w:rsid w:val="00545719"/>
    <w:rsid w:val="00545EC5"/>
    <w:rsid w:val="0054670D"/>
    <w:rsid w:val="005471BF"/>
    <w:rsid w:val="00547AB8"/>
    <w:rsid w:val="00547E85"/>
    <w:rsid w:val="00550604"/>
    <w:rsid w:val="00550B51"/>
    <w:rsid w:val="00550DDE"/>
    <w:rsid w:val="00550E03"/>
    <w:rsid w:val="00551190"/>
    <w:rsid w:val="0055133C"/>
    <w:rsid w:val="00551B76"/>
    <w:rsid w:val="00551B8C"/>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5A"/>
    <w:rsid w:val="00557652"/>
    <w:rsid w:val="005578B5"/>
    <w:rsid w:val="00557929"/>
    <w:rsid w:val="00557B1A"/>
    <w:rsid w:val="00560099"/>
    <w:rsid w:val="00560352"/>
    <w:rsid w:val="0056088B"/>
    <w:rsid w:val="0056110C"/>
    <w:rsid w:val="005611BD"/>
    <w:rsid w:val="0056138E"/>
    <w:rsid w:val="0056141C"/>
    <w:rsid w:val="00561DBC"/>
    <w:rsid w:val="00561E6A"/>
    <w:rsid w:val="00562157"/>
    <w:rsid w:val="0056215A"/>
    <w:rsid w:val="0056251F"/>
    <w:rsid w:val="0056254F"/>
    <w:rsid w:val="00562C30"/>
    <w:rsid w:val="00563939"/>
    <w:rsid w:val="00563B6A"/>
    <w:rsid w:val="00564237"/>
    <w:rsid w:val="0056487E"/>
    <w:rsid w:val="00564A33"/>
    <w:rsid w:val="00565134"/>
    <w:rsid w:val="0056580C"/>
    <w:rsid w:val="00566422"/>
    <w:rsid w:val="00566A18"/>
    <w:rsid w:val="00566D6D"/>
    <w:rsid w:val="00567B60"/>
    <w:rsid w:val="00567BA3"/>
    <w:rsid w:val="00567C5B"/>
    <w:rsid w:val="005704F4"/>
    <w:rsid w:val="005708CE"/>
    <w:rsid w:val="00570B78"/>
    <w:rsid w:val="005712F8"/>
    <w:rsid w:val="005715A0"/>
    <w:rsid w:val="00571708"/>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77ECB"/>
    <w:rsid w:val="005800F8"/>
    <w:rsid w:val="005801AA"/>
    <w:rsid w:val="0058026D"/>
    <w:rsid w:val="00580A07"/>
    <w:rsid w:val="0058107E"/>
    <w:rsid w:val="0058156A"/>
    <w:rsid w:val="00581674"/>
    <w:rsid w:val="00581789"/>
    <w:rsid w:val="00581869"/>
    <w:rsid w:val="0058191D"/>
    <w:rsid w:val="00581BD2"/>
    <w:rsid w:val="00581E0B"/>
    <w:rsid w:val="00582002"/>
    <w:rsid w:val="005820AB"/>
    <w:rsid w:val="00582159"/>
    <w:rsid w:val="00582ADE"/>
    <w:rsid w:val="00583689"/>
    <w:rsid w:val="00583A91"/>
    <w:rsid w:val="00583C58"/>
    <w:rsid w:val="00584050"/>
    <w:rsid w:val="005843D8"/>
    <w:rsid w:val="00584CF3"/>
    <w:rsid w:val="0058501F"/>
    <w:rsid w:val="00585525"/>
    <w:rsid w:val="00585538"/>
    <w:rsid w:val="0058570E"/>
    <w:rsid w:val="005860CF"/>
    <w:rsid w:val="0058619A"/>
    <w:rsid w:val="005861E2"/>
    <w:rsid w:val="00586D72"/>
    <w:rsid w:val="00590CA8"/>
    <w:rsid w:val="00590E36"/>
    <w:rsid w:val="00590F2D"/>
    <w:rsid w:val="00590F71"/>
    <w:rsid w:val="00592518"/>
    <w:rsid w:val="00592632"/>
    <w:rsid w:val="00592A15"/>
    <w:rsid w:val="00592A3C"/>
    <w:rsid w:val="00592D13"/>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73B"/>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B20"/>
    <w:rsid w:val="005B4D3F"/>
    <w:rsid w:val="005B5201"/>
    <w:rsid w:val="005B58FA"/>
    <w:rsid w:val="005B5FFD"/>
    <w:rsid w:val="005B6313"/>
    <w:rsid w:val="005B64CC"/>
    <w:rsid w:val="005B66AB"/>
    <w:rsid w:val="005B6BC6"/>
    <w:rsid w:val="005B6C5A"/>
    <w:rsid w:val="005B77F0"/>
    <w:rsid w:val="005B782D"/>
    <w:rsid w:val="005B787B"/>
    <w:rsid w:val="005C03A9"/>
    <w:rsid w:val="005C10C3"/>
    <w:rsid w:val="005C14E3"/>
    <w:rsid w:val="005C176B"/>
    <w:rsid w:val="005C1F21"/>
    <w:rsid w:val="005C2F83"/>
    <w:rsid w:val="005C30A5"/>
    <w:rsid w:val="005C3B25"/>
    <w:rsid w:val="005C41EA"/>
    <w:rsid w:val="005C44C7"/>
    <w:rsid w:val="005C5053"/>
    <w:rsid w:val="005C5858"/>
    <w:rsid w:val="005C5ACE"/>
    <w:rsid w:val="005C615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6AB"/>
    <w:rsid w:val="005D3F30"/>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8DA"/>
    <w:rsid w:val="005E1D55"/>
    <w:rsid w:val="005E2F66"/>
    <w:rsid w:val="005E2FB4"/>
    <w:rsid w:val="005E34B2"/>
    <w:rsid w:val="005E39C3"/>
    <w:rsid w:val="005E454B"/>
    <w:rsid w:val="005E555E"/>
    <w:rsid w:val="005E57A7"/>
    <w:rsid w:val="005E62E1"/>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42"/>
    <w:rsid w:val="005F363F"/>
    <w:rsid w:val="005F3C6E"/>
    <w:rsid w:val="005F3D4B"/>
    <w:rsid w:val="005F4664"/>
    <w:rsid w:val="005F4A2F"/>
    <w:rsid w:val="005F4CDA"/>
    <w:rsid w:val="005F5147"/>
    <w:rsid w:val="005F53C3"/>
    <w:rsid w:val="005F55FC"/>
    <w:rsid w:val="005F5CB1"/>
    <w:rsid w:val="005F5EFB"/>
    <w:rsid w:val="005F60E5"/>
    <w:rsid w:val="005F6288"/>
    <w:rsid w:val="005F6664"/>
    <w:rsid w:val="005F66E7"/>
    <w:rsid w:val="005F6EA9"/>
    <w:rsid w:val="005F744A"/>
    <w:rsid w:val="005F756D"/>
    <w:rsid w:val="005F7DCF"/>
    <w:rsid w:val="00600338"/>
    <w:rsid w:val="006004C8"/>
    <w:rsid w:val="006006BC"/>
    <w:rsid w:val="0060085C"/>
    <w:rsid w:val="00600CCA"/>
    <w:rsid w:val="00600E6D"/>
    <w:rsid w:val="00600EF0"/>
    <w:rsid w:val="0060145B"/>
    <w:rsid w:val="006017D6"/>
    <w:rsid w:val="0060261A"/>
    <w:rsid w:val="00602C44"/>
    <w:rsid w:val="006032E4"/>
    <w:rsid w:val="00603932"/>
    <w:rsid w:val="00603BC9"/>
    <w:rsid w:val="00604377"/>
    <w:rsid w:val="006044A9"/>
    <w:rsid w:val="00604B8F"/>
    <w:rsid w:val="00604BE2"/>
    <w:rsid w:val="006050BC"/>
    <w:rsid w:val="006054AD"/>
    <w:rsid w:val="00605AB0"/>
    <w:rsid w:val="00605BF6"/>
    <w:rsid w:val="006064E4"/>
    <w:rsid w:val="006066BB"/>
    <w:rsid w:val="00606B38"/>
    <w:rsid w:val="00606E7A"/>
    <w:rsid w:val="00606EA2"/>
    <w:rsid w:val="006070F7"/>
    <w:rsid w:val="006075E7"/>
    <w:rsid w:val="00610522"/>
    <w:rsid w:val="00610C1F"/>
    <w:rsid w:val="00610FFA"/>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B8E"/>
    <w:rsid w:val="00614D4E"/>
    <w:rsid w:val="006157AC"/>
    <w:rsid w:val="006158A2"/>
    <w:rsid w:val="00615CF4"/>
    <w:rsid w:val="00616C29"/>
    <w:rsid w:val="00616F57"/>
    <w:rsid w:val="006179A5"/>
    <w:rsid w:val="00617EE0"/>
    <w:rsid w:val="006201F3"/>
    <w:rsid w:val="00620A2B"/>
    <w:rsid w:val="00620B76"/>
    <w:rsid w:val="00620EA7"/>
    <w:rsid w:val="00621A01"/>
    <w:rsid w:val="006224BC"/>
    <w:rsid w:val="006224FF"/>
    <w:rsid w:val="006232C7"/>
    <w:rsid w:val="006234BC"/>
    <w:rsid w:val="00623670"/>
    <w:rsid w:val="006238AF"/>
    <w:rsid w:val="00623C75"/>
    <w:rsid w:val="00624CD7"/>
    <w:rsid w:val="00624D92"/>
    <w:rsid w:val="00624E2A"/>
    <w:rsid w:val="0062522C"/>
    <w:rsid w:val="0062523B"/>
    <w:rsid w:val="006256B8"/>
    <w:rsid w:val="00625996"/>
    <w:rsid w:val="00625ECE"/>
    <w:rsid w:val="006260D0"/>
    <w:rsid w:val="00626712"/>
    <w:rsid w:val="00626BC5"/>
    <w:rsid w:val="00626E43"/>
    <w:rsid w:val="00630372"/>
    <w:rsid w:val="006306D0"/>
    <w:rsid w:val="0063094A"/>
    <w:rsid w:val="00630D32"/>
    <w:rsid w:val="0063104F"/>
    <w:rsid w:val="00631DD1"/>
    <w:rsid w:val="00631E70"/>
    <w:rsid w:val="006322F4"/>
    <w:rsid w:val="006325CD"/>
    <w:rsid w:val="00632D00"/>
    <w:rsid w:val="00633361"/>
    <w:rsid w:val="00633A50"/>
    <w:rsid w:val="00633C1C"/>
    <w:rsid w:val="00633E0C"/>
    <w:rsid w:val="00633FE5"/>
    <w:rsid w:val="006346BD"/>
    <w:rsid w:val="0063479F"/>
    <w:rsid w:val="00634D0D"/>
    <w:rsid w:val="006352F1"/>
    <w:rsid w:val="00635602"/>
    <w:rsid w:val="00635ACE"/>
    <w:rsid w:val="00635BA7"/>
    <w:rsid w:val="00635EE1"/>
    <w:rsid w:val="00636495"/>
    <w:rsid w:val="006374BD"/>
    <w:rsid w:val="00637F9A"/>
    <w:rsid w:val="00640177"/>
    <w:rsid w:val="00640CE4"/>
    <w:rsid w:val="00640CE9"/>
    <w:rsid w:val="006417D2"/>
    <w:rsid w:val="00641CA2"/>
    <w:rsid w:val="00642285"/>
    <w:rsid w:val="006424EE"/>
    <w:rsid w:val="0064252D"/>
    <w:rsid w:val="00642CE1"/>
    <w:rsid w:val="00643045"/>
    <w:rsid w:val="0064325C"/>
    <w:rsid w:val="0064372F"/>
    <w:rsid w:val="00643826"/>
    <w:rsid w:val="00643A26"/>
    <w:rsid w:val="00643A31"/>
    <w:rsid w:val="00643B10"/>
    <w:rsid w:val="006441DD"/>
    <w:rsid w:val="00644BBC"/>
    <w:rsid w:val="00644BFA"/>
    <w:rsid w:val="00644FD3"/>
    <w:rsid w:val="0064518D"/>
    <w:rsid w:val="0064541F"/>
    <w:rsid w:val="006455B2"/>
    <w:rsid w:val="00647274"/>
    <w:rsid w:val="00650280"/>
    <w:rsid w:val="0065044F"/>
    <w:rsid w:val="00650A2C"/>
    <w:rsid w:val="0065146B"/>
    <w:rsid w:val="00651696"/>
    <w:rsid w:val="0065172D"/>
    <w:rsid w:val="00651C67"/>
    <w:rsid w:val="00652099"/>
    <w:rsid w:val="006524B0"/>
    <w:rsid w:val="00652B97"/>
    <w:rsid w:val="006533DC"/>
    <w:rsid w:val="006533F9"/>
    <w:rsid w:val="00653561"/>
    <w:rsid w:val="00653578"/>
    <w:rsid w:val="006535D2"/>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26C"/>
    <w:rsid w:val="006624A8"/>
    <w:rsid w:val="00662576"/>
    <w:rsid w:val="00662AE9"/>
    <w:rsid w:val="006635E6"/>
    <w:rsid w:val="00663BE1"/>
    <w:rsid w:val="00663C11"/>
    <w:rsid w:val="00663CA8"/>
    <w:rsid w:val="006651EE"/>
    <w:rsid w:val="006658DF"/>
    <w:rsid w:val="006658ED"/>
    <w:rsid w:val="00665957"/>
    <w:rsid w:val="006668C2"/>
    <w:rsid w:val="00666946"/>
    <w:rsid w:val="006669D2"/>
    <w:rsid w:val="006669E0"/>
    <w:rsid w:val="00666DAF"/>
    <w:rsid w:val="00666DCF"/>
    <w:rsid w:val="00670428"/>
    <w:rsid w:val="00670841"/>
    <w:rsid w:val="006708E4"/>
    <w:rsid w:val="006709B2"/>
    <w:rsid w:val="00670AD5"/>
    <w:rsid w:val="00671167"/>
    <w:rsid w:val="006715E2"/>
    <w:rsid w:val="00671E25"/>
    <w:rsid w:val="00672002"/>
    <w:rsid w:val="00672322"/>
    <w:rsid w:val="00672F42"/>
    <w:rsid w:val="006734B8"/>
    <w:rsid w:val="00673501"/>
    <w:rsid w:val="00673A21"/>
    <w:rsid w:val="00673DB7"/>
    <w:rsid w:val="00674026"/>
    <w:rsid w:val="006746BA"/>
    <w:rsid w:val="0067471F"/>
    <w:rsid w:val="00675144"/>
    <w:rsid w:val="0067660C"/>
    <w:rsid w:val="00676749"/>
    <w:rsid w:val="00676A9A"/>
    <w:rsid w:val="0067724B"/>
    <w:rsid w:val="00677380"/>
    <w:rsid w:val="00677A9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68C0"/>
    <w:rsid w:val="006873B6"/>
    <w:rsid w:val="00687415"/>
    <w:rsid w:val="0068766C"/>
    <w:rsid w:val="0069050E"/>
    <w:rsid w:val="00690FEB"/>
    <w:rsid w:val="0069117F"/>
    <w:rsid w:val="00691688"/>
    <w:rsid w:val="006916D0"/>
    <w:rsid w:val="00691E52"/>
    <w:rsid w:val="006920E6"/>
    <w:rsid w:val="00692557"/>
    <w:rsid w:val="006926B1"/>
    <w:rsid w:val="00692B83"/>
    <w:rsid w:val="00693ED3"/>
    <w:rsid w:val="00693F98"/>
    <w:rsid w:val="00694CB2"/>
    <w:rsid w:val="00694D9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6AD"/>
    <w:rsid w:val="006A19ED"/>
    <w:rsid w:val="006A1BD7"/>
    <w:rsid w:val="006A1D51"/>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CB"/>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536"/>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542"/>
    <w:rsid w:val="006B5F12"/>
    <w:rsid w:val="006B61C7"/>
    <w:rsid w:val="006B6589"/>
    <w:rsid w:val="006B69E9"/>
    <w:rsid w:val="006B6C86"/>
    <w:rsid w:val="006B7033"/>
    <w:rsid w:val="006B7225"/>
    <w:rsid w:val="006B79F9"/>
    <w:rsid w:val="006B7BF9"/>
    <w:rsid w:val="006C00B3"/>
    <w:rsid w:val="006C0A56"/>
    <w:rsid w:val="006C0AF9"/>
    <w:rsid w:val="006C0DB0"/>
    <w:rsid w:val="006C0DEC"/>
    <w:rsid w:val="006C0E04"/>
    <w:rsid w:val="006C0F64"/>
    <w:rsid w:val="006C142E"/>
    <w:rsid w:val="006C1DA0"/>
    <w:rsid w:val="006C1F22"/>
    <w:rsid w:val="006C2530"/>
    <w:rsid w:val="006C29CE"/>
    <w:rsid w:val="006C2D16"/>
    <w:rsid w:val="006C2E32"/>
    <w:rsid w:val="006C2F66"/>
    <w:rsid w:val="006C3100"/>
    <w:rsid w:val="006C3673"/>
    <w:rsid w:val="006C387D"/>
    <w:rsid w:val="006C3D77"/>
    <w:rsid w:val="006C400E"/>
    <w:rsid w:val="006C4058"/>
    <w:rsid w:val="006C48D1"/>
    <w:rsid w:val="006C53D0"/>
    <w:rsid w:val="006C6038"/>
    <w:rsid w:val="006C61FD"/>
    <w:rsid w:val="006C65E2"/>
    <w:rsid w:val="006C703C"/>
    <w:rsid w:val="006C7E2A"/>
    <w:rsid w:val="006C7F83"/>
    <w:rsid w:val="006D06DC"/>
    <w:rsid w:val="006D126F"/>
    <w:rsid w:val="006D1C39"/>
    <w:rsid w:val="006D1E35"/>
    <w:rsid w:val="006D2321"/>
    <w:rsid w:val="006D2491"/>
    <w:rsid w:val="006D2777"/>
    <w:rsid w:val="006D2B86"/>
    <w:rsid w:val="006D2B95"/>
    <w:rsid w:val="006D335B"/>
    <w:rsid w:val="006D342D"/>
    <w:rsid w:val="006D3F39"/>
    <w:rsid w:val="006D42CD"/>
    <w:rsid w:val="006D43AD"/>
    <w:rsid w:val="006D452D"/>
    <w:rsid w:val="006D4781"/>
    <w:rsid w:val="006D4940"/>
    <w:rsid w:val="006D5175"/>
    <w:rsid w:val="006D56FF"/>
    <w:rsid w:val="006D5711"/>
    <w:rsid w:val="006D5AE1"/>
    <w:rsid w:val="006D6782"/>
    <w:rsid w:val="006D7963"/>
    <w:rsid w:val="006D79DA"/>
    <w:rsid w:val="006E0951"/>
    <w:rsid w:val="006E151D"/>
    <w:rsid w:val="006E19CD"/>
    <w:rsid w:val="006E1B26"/>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6CFF"/>
    <w:rsid w:val="006E72A9"/>
    <w:rsid w:val="006E7FE2"/>
    <w:rsid w:val="006F0287"/>
    <w:rsid w:val="006F03BC"/>
    <w:rsid w:val="006F11AA"/>
    <w:rsid w:val="006F1DB9"/>
    <w:rsid w:val="006F1DFC"/>
    <w:rsid w:val="006F1E59"/>
    <w:rsid w:val="006F2648"/>
    <w:rsid w:val="006F26DD"/>
    <w:rsid w:val="006F2B13"/>
    <w:rsid w:val="006F2DB9"/>
    <w:rsid w:val="006F3443"/>
    <w:rsid w:val="006F3544"/>
    <w:rsid w:val="006F3E94"/>
    <w:rsid w:val="006F42A6"/>
    <w:rsid w:val="006F450E"/>
    <w:rsid w:val="006F486C"/>
    <w:rsid w:val="006F488F"/>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84"/>
    <w:rsid w:val="0070418B"/>
    <w:rsid w:val="007048AD"/>
    <w:rsid w:val="00704FAF"/>
    <w:rsid w:val="00705211"/>
    <w:rsid w:val="00705C86"/>
    <w:rsid w:val="007060DC"/>
    <w:rsid w:val="007064A9"/>
    <w:rsid w:val="00706AA0"/>
    <w:rsid w:val="00706BAA"/>
    <w:rsid w:val="00706DA5"/>
    <w:rsid w:val="007072F8"/>
    <w:rsid w:val="007100E2"/>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22A"/>
    <w:rsid w:val="00715965"/>
    <w:rsid w:val="007159A6"/>
    <w:rsid w:val="00715B82"/>
    <w:rsid w:val="0071621E"/>
    <w:rsid w:val="00716CFD"/>
    <w:rsid w:val="00716EB2"/>
    <w:rsid w:val="0071761A"/>
    <w:rsid w:val="00717988"/>
    <w:rsid w:val="007203BF"/>
    <w:rsid w:val="007204FE"/>
    <w:rsid w:val="00721024"/>
    <w:rsid w:val="00721092"/>
    <w:rsid w:val="0072111B"/>
    <w:rsid w:val="0072150D"/>
    <w:rsid w:val="00721F54"/>
    <w:rsid w:val="00722A4D"/>
    <w:rsid w:val="00722C37"/>
    <w:rsid w:val="00722F04"/>
    <w:rsid w:val="007232EE"/>
    <w:rsid w:val="00723DAE"/>
    <w:rsid w:val="00723E3D"/>
    <w:rsid w:val="0072438F"/>
    <w:rsid w:val="007246E9"/>
    <w:rsid w:val="00724A52"/>
    <w:rsid w:val="00724CBA"/>
    <w:rsid w:val="00725667"/>
    <w:rsid w:val="00725B59"/>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0F5"/>
    <w:rsid w:val="0073398A"/>
    <w:rsid w:val="007339AE"/>
    <w:rsid w:val="00733B12"/>
    <w:rsid w:val="00734269"/>
    <w:rsid w:val="007342C4"/>
    <w:rsid w:val="007343A6"/>
    <w:rsid w:val="007345FB"/>
    <w:rsid w:val="00734B6D"/>
    <w:rsid w:val="00734DD2"/>
    <w:rsid w:val="00735171"/>
    <w:rsid w:val="00735343"/>
    <w:rsid w:val="00735A01"/>
    <w:rsid w:val="00736193"/>
    <w:rsid w:val="0073626D"/>
    <w:rsid w:val="00736443"/>
    <w:rsid w:val="00736445"/>
    <w:rsid w:val="00736552"/>
    <w:rsid w:val="00736884"/>
    <w:rsid w:val="00736A84"/>
    <w:rsid w:val="00736B84"/>
    <w:rsid w:val="00736C3D"/>
    <w:rsid w:val="007373F0"/>
    <w:rsid w:val="007379F3"/>
    <w:rsid w:val="00737CB1"/>
    <w:rsid w:val="007403DE"/>
    <w:rsid w:val="0074067C"/>
    <w:rsid w:val="00740736"/>
    <w:rsid w:val="007407AF"/>
    <w:rsid w:val="00740D27"/>
    <w:rsid w:val="007410DD"/>
    <w:rsid w:val="0074192E"/>
    <w:rsid w:val="007419AF"/>
    <w:rsid w:val="00741F43"/>
    <w:rsid w:val="00742095"/>
    <w:rsid w:val="007421C9"/>
    <w:rsid w:val="00742462"/>
    <w:rsid w:val="00742B3F"/>
    <w:rsid w:val="00742FC5"/>
    <w:rsid w:val="00743295"/>
    <w:rsid w:val="00744372"/>
    <w:rsid w:val="007452F4"/>
    <w:rsid w:val="00745983"/>
    <w:rsid w:val="00745C55"/>
    <w:rsid w:val="00745D99"/>
    <w:rsid w:val="00746757"/>
    <w:rsid w:val="00746B1D"/>
    <w:rsid w:val="007470BB"/>
    <w:rsid w:val="00747588"/>
    <w:rsid w:val="00747816"/>
    <w:rsid w:val="00747852"/>
    <w:rsid w:val="00747B3E"/>
    <w:rsid w:val="00750177"/>
    <w:rsid w:val="0075019F"/>
    <w:rsid w:val="0075074E"/>
    <w:rsid w:val="00750D81"/>
    <w:rsid w:val="00751037"/>
    <w:rsid w:val="00751BAF"/>
    <w:rsid w:val="00751ED0"/>
    <w:rsid w:val="00752108"/>
    <w:rsid w:val="007521BD"/>
    <w:rsid w:val="007521DA"/>
    <w:rsid w:val="00752583"/>
    <w:rsid w:val="007526A1"/>
    <w:rsid w:val="007526B5"/>
    <w:rsid w:val="00752AE2"/>
    <w:rsid w:val="00752F2B"/>
    <w:rsid w:val="00752F8F"/>
    <w:rsid w:val="00753380"/>
    <w:rsid w:val="0075349E"/>
    <w:rsid w:val="007536AE"/>
    <w:rsid w:val="007536C1"/>
    <w:rsid w:val="00753950"/>
    <w:rsid w:val="00753971"/>
    <w:rsid w:val="00753C02"/>
    <w:rsid w:val="00753E22"/>
    <w:rsid w:val="00754342"/>
    <w:rsid w:val="00754588"/>
    <w:rsid w:val="00754967"/>
    <w:rsid w:val="0075512B"/>
    <w:rsid w:val="0075536E"/>
    <w:rsid w:val="00755381"/>
    <w:rsid w:val="007557C1"/>
    <w:rsid w:val="00755832"/>
    <w:rsid w:val="00755B50"/>
    <w:rsid w:val="00755D9F"/>
    <w:rsid w:val="00756513"/>
    <w:rsid w:val="00756D2B"/>
    <w:rsid w:val="00756EFE"/>
    <w:rsid w:val="0076012A"/>
    <w:rsid w:val="0076017C"/>
    <w:rsid w:val="00760458"/>
    <w:rsid w:val="00760486"/>
    <w:rsid w:val="007606EA"/>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4F1D"/>
    <w:rsid w:val="0076582E"/>
    <w:rsid w:val="00765853"/>
    <w:rsid w:val="00765FC8"/>
    <w:rsid w:val="0076608C"/>
    <w:rsid w:val="00766357"/>
    <w:rsid w:val="0076641E"/>
    <w:rsid w:val="007669F8"/>
    <w:rsid w:val="00766BE5"/>
    <w:rsid w:val="00766F81"/>
    <w:rsid w:val="00766F97"/>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49B"/>
    <w:rsid w:val="00774593"/>
    <w:rsid w:val="00774879"/>
    <w:rsid w:val="00774ADF"/>
    <w:rsid w:val="00775395"/>
    <w:rsid w:val="0077541F"/>
    <w:rsid w:val="00775BFF"/>
    <w:rsid w:val="00775DDB"/>
    <w:rsid w:val="00776269"/>
    <w:rsid w:val="00776CF8"/>
    <w:rsid w:val="00776D50"/>
    <w:rsid w:val="00777429"/>
    <w:rsid w:val="0077783D"/>
    <w:rsid w:val="00777C3C"/>
    <w:rsid w:val="00777E67"/>
    <w:rsid w:val="00780010"/>
    <w:rsid w:val="0078039D"/>
    <w:rsid w:val="00780697"/>
    <w:rsid w:val="00780722"/>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0CAE"/>
    <w:rsid w:val="007A12AD"/>
    <w:rsid w:val="007A12FE"/>
    <w:rsid w:val="007A1732"/>
    <w:rsid w:val="007A1EFD"/>
    <w:rsid w:val="007A214E"/>
    <w:rsid w:val="007A2F9F"/>
    <w:rsid w:val="007A43CE"/>
    <w:rsid w:val="007A4558"/>
    <w:rsid w:val="007A4593"/>
    <w:rsid w:val="007A4B6D"/>
    <w:rsid w:val="007A4CA0"/>
    <w:rsid w:val="007A4FE9"/>
    <w:rsid w:val="007A4FF6"/>
    <w:rsid w:val="007A5341"/>
    <w:rsid w:val="007A535B"/>
    <w:rsid w:val="007A57ED"/>
    <w:rsid w:val="007A58E5"/>
    <w:rsid w:val="007A5C2E"/>
    <w:rsid w:val="007A5C72"/>
    <w:rsid w:val="007A5CDB"/>
    <w:rsid w:val="007A5D5B"/>
    <w:rsid w:val="007A5E6E"/>
    <w:rsid w:val="007A61C4"/>
    <w:rsid w:val="007A6B75"/>
    <w:rsid w:val="007A74DE"/>
    <w:rsid w:val="007A7E87"/>
    <w:rsid w:val="007A7EFF"/>
    <w:rsid w:val="007B050B"/>
    <w:rsid w:val="007B10EE"/>
    <w:rsid w:val="007B115E"/>
    <w:rsid w:val="007B11DA"/>
    <w:rsid w:val="007B14C2"/>
    <w:rsid w:val="007B173E"/>
    <w:rsid w:val="007B1C8B"/>
    <w:rsid w:val="007B1C98"/>
    <w:rsid w:val="007B38FD"/>
    <w:rsid w:val="007B3E80"/>
    <w:rsid w:val="007B4239"/>
    <w:rsid w:val="007B485A"/>
    <w:rsid w:val="007B5294"/>
    <w:rsid w:val="007B5407"/>
    <w:rsid w:val="007B57A9"/>
    <w:rsid w:val="007B589D"/>
    <w:rsid w:val="007B5EE5"/>
    <w:rsid w:val="007B5F4A"/>
    <w:rsid w:val="007B6146"/>
    <w:rsid w:val="007B6606"/>
    <w:rsid w:val="007B687D"/>
    <w:rsid w:val="007B6BAB"/>
    <w:rsid w:val="007B6C07"/>
    <w:rsid w:val="007B6D4D"/>
    <w:rsid w:val="007B7413"/>
    <w:rsid w:val="007B744E"/>
    <w:rsid w:val="007B780D"/>
    <w:rsid w:val="007B7C30"/>
    <w:rsid w:val="007B7FFD"/>
    <w:rsid w:val="007C07AF"/>
    <w:rsid w:val="007C0B17"/>
    <w:rsid w:val="007C0ECD"/>
    <w:rsid w:val="007C13FC"/>
    <w:rsid w:val="007C1B97"/>
    <w:rsid w:val="007C1F52"/>
    <w:rsid w:val="007C207E"/>
    <w:rsid w:val="007C2418"/>
    <w:rsid w:val="007C2860"/>
    <w:rsid w:val="007C2BC3"/>
    <w:rsid w:val="007C2E62"/>
    <w:rsid w:val="007C3671"/>
    <w:rsid w:val="007C3A34"/>
    <w:rsid w:val="007C3FCB"/>
    <w:rsid w:val="007C49F6"/>
    <w:rsid w:val="007C4AD1"/>
    <w:rsid w:val="007C4FC6"/>
    <w:rsid w:val="007C6111"/>
    <w:rsid w:val="007C6284"/>
    <w:rsid w:val="007C6608"/>
    <w:rsid w:val="007C6762"/>
    <w:rsid w:val="007C785C"/>
    <w:rsid w:val="007D01D7"/>
    <w:rsid w:val="007D0B67"/>
    <w:rsid w:val="007D121D"/>
    <w:rsid w:val="007D136E"/>
    <w:rsid w:val="007D13CC"/>
    <w:rsid w:val="007D1462"/>
    <w:rsid w:val="007D1C1E"/>
    <w:rsid w:val="007D25B7"/>
    <w:rsid w:val="007D2B83"/>
    <w:rsid w:val="007D2C72"/>
    <w:rsid w:val="007D3749"/>
    <w:rsid w:val="007D3FF5"/>
    <w:rsid w:val="007D4739"/>
    <w:rsid w:val="007D49DA"/>
    <w:rsid w:val="007D4BA0"/>
    <w:rsid w:val="007D4D57"/>
    <w:rsid w:val="007D4EB4"/>
    <w:rsid w:val="007D501C"/>
    <w:rsid w:val="007D5194"/>
    <w:rsid w:val="007D5B18"/>
    <w:rsid w:val="007D63C3"/>
    <w:rsid w:val="007D640D"/>
    <w:rsid w:val="007D66F3"/>
    <w:rsid w:val="007D69A5"/>
    <w:rsid w:val="007D6D5A"/>
    <w:rsid w:val="007D712C"/>
    <w:rsid w:val="007D72EB"/>
    <w:rsid w:val="007D7FDF"/>
    <w:rsid w:val="007E011E"/>
    <w:rsid w:val="007E0290"/>
    <w:rsid w:val="007E0C37"/>
    <w:rsid w:val="007E0EEC"/>
    <w:rsid w:val="007E16C8"/>
    <w:rsid w:val="007E18AB"/>
    <w:rsid w:val="007E19E3"/>
    <w:rsid w:val="007E1A5B"/>
    <w:rsid w:val="007E22BF"/>
    <w:rsid w:val="007E24C9"/>
    <w:rsid w:val="007E289E"/>
    <w:rsid w:val="007E2AC1"/>
    <w:rsid w:val="007E2D26"/>
    <w:rsid w:val="007E3553"/>
    <w:rsid w:val="007E3A95"/>
    <w:rsid w:val="007E3BCD"/>
    <w:rsid w:val="007E3D7E"/>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1B30"/>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757"/>
    <w:rsid w:val="007F7AE2"/>
    <w:rsid w:val="007F7F10"/>
    <w:rsid w:val="007F7F1A"/>
    <w:rsid w:val="007F7FC6"/>
    <w:rsid w:val="00800D8A"/>
    <w:rsid w:val="00800FFA"/>
    <w:rsid w:val="0080147F"/>
    <w:rsid w:val="00801582"/>
    <w:rsid w:val="00801939"/>
    <w:rsid w:val="0080243C"/>
    <w:rsid w:val="008024B9"/>
    <w:rsid w:val="008028DD"/>
    <w:rsid w:val="00803CF1"/>
    <w:rsid w:val="00803E97"/>
    <w:rsid w:val="00804011"/>
    <w:rsid w:val="0080432C"/>
    <w:rsid w:val="00804440"/>
    <w:rsid w:val="008051D0"/>
    <w:rsid w:val="00805EB6"/>
    <w:rsid w:val="008062B3"/>
    <w:rsid w:val="00806636"/>
    <w:rsid w:val="0080680B"/>
    <w:rsid w:val="00806FAB"/>
    <w:rsid w:val="00807393"/>
    <w:rsid w:val="008073D5"/>
    <w:rsid w:val="008078C3"/>
    <w:rsid w:val="00807B5B"/>
    <w:rsid w:val="00807B71"/>
    <w:rsid w:val="008102DD"/>
    <w:rsid w:val="0081101D"/>
    <w:rsid w:val="0081104D"/>
    <w:rsid w:val="008110E5"/>
    <w:rsid w:val="0081113E"/>
    <w:rsid w:val="00811362"/>
    <w:rsid w:val="00811690"/>
    <w:rsid w:val="00811752"/>
    <w:rsid w:val="008117D5"/>
    <w:rsid w:val="00811B7A"/>
    <w:rsid w:val="00811BF2"/>
    <w:rsid w:val="00811FCF"/>
    <w:rsid w:val="00812640"/>
    <w:rsid w:val="008126ED"/>
    <w:rsid w:val="00812B84"/>
    <w:rsid w:val="0081300D"/>
    <w:rsid w:val="00813254"/>
    <w:rsid w:val="0081335D"/>
    <w:rsid w:val="008135B5"/>
    <w:rsid w:val="00813CF3"/>
    <w:rsid w:val="00813D49"/>
    <w:rsid w:val="00813ED0"/>
    <w:rsid w:val="008143CB"/>
    <w:rsid w:val="00814696"/>
    <w:rsid w:val="0081485B"/>
    <w:rsid w:val="008149BE"/>
    <w:rsid w:val="00814BB9"/>
    <w:rsid w:val="00814DF0"/>
    <w:rsid w:val="008153AE"/>
    <w:rsid w:val="008156D1"/>
    <w:rsid w:val="0081581E"/>
    <w:rsid w:val="0081631C"/>
    <w:rsid w:val="008166A6"/>
    <w:rsid w:val="00816898"/>
    <w:rsid w:val="00816ADB"/>
    <w:rsid w:val="008173CC"/>
    <w:rsid w:val="00820879"/>
    <w:rsid w:val="00820C5B"/>
    <w:rsid w:val="00821622"/>
    <w:rsid w:val="00821753"/>
    <w:rsid w:val="008217E8"/>
    <w:rsid w:val="00821B30"/>
    <w:rsid w:val="00821FB8"/>
    <w:rsid w:val="0082203E"/>
    <w:rsid w:val="008223F1"/>
    <w:rsid w:val="0082252D"/>
    <w:rsid w:val="008229F2"/>
    <w:rsid w:val="00822B5C"/>
    <w:rsid w:val="00822D8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18B"/>
    <w:rsid w:val="00831C33"/>
    <w:rsid w:val="00831CCB"/>
    <w:rsid w:val="00831CF6"/>
    <w:rsid w:val="0083260C"/>
    <w:rsid w:val="0083298C"/>
    <w:rsid w:val="008330ED"/>
    <w:rsid w:val="00833705"/>
    <w:rsid w:val="00833D41"/>
    <w:rsid w:val="008341D8"/>
    <w:rsid w:val="00834534"/>
    <w:rsid w:val="00834883"/>
    <w:rsid w:val="00834A62"/>
    <w:rsid w:val="00834B73"/>
    <w:rsid w:val="00835754"/>
    <w:rsid w:val="00836757"/>
    <w:rsid w:val="00840019"/>
    <w:rsid w:val="0084067F"/>
    <w:rsid w:val="00840ACA"/>
    <w:rsid w:val="00840C52"/>
    <w:rsid w:val="00840D6F"/>
    <w:rsid w:val="00841626"/>
    <w:rsid w:val="008416C7"/>
    <w:rsid w:val="00841C09"/>
    <w:rsid w:val="00841C85"/>
    <w:rsid w:val="00841E16"/>
    <w:rsid w:val="008423F5"/>
    <w:rsid w:val="00842AD6"/>
    <w:rsid w:val="00842C5F"/>
    <w:rsid w:val="00842FDC"/>
    <w:rsid w:val="0084315C"/>
    <w:rsid w:val="0084352A"/>
    <w:rsid w:val="0084357F"/>
    <w:rsid w:val="008436A1"/>
    <w:rsid w:val="008438FF"/>
    <w:rsid w:val="0084408F"/>
    <w:rsid w:val="00844251"/>
    <w:rsid w:val="008442FE"/>
    <w:rsid w:val="00844578"/>
    <w:rsid w:val="008449B0"/>
    <w:rsid w:val="00844BB1"/>
    <w:rsid w:val="00844F20"/>
    <w:rsid w:val="0084511E"/>
    <w:rsid w:val="0084512C"/>
    <w:rsid w:val="00845820"/>
    <w:rsid w:val="00845BD8"/>
    <w:rsid w:val="00845EB6"/>
    <w:rsid w:val="00846310"/>
    <w:rsid w:val="008465B9"/>
    <w:rsid w:val="00846FDE"/>
    <w:rsid w:val="0084749E"/>
    <w:rsid w:val="008474D9"/>
    <w:rsid w:val="008476F8"/>
    <w:rsid w:val="00847913"/>
    <w:rsid w:val="008479DD"/>
    <w:rsid w:val="00847F25"/>
    <w:rsid w:val="008502DA"/>
    <w:rsid w:val="008502EF"/>
    <w:rsid w:val="00850998"/>
    <w:rsid w:val="00850F67"/>
    <w:rsid w:val="00851185"/>
    <w:rsid w:val="0085131B"/>
    <w:rsid w:val="008516D8"/>
    <w:rsid w:val="00851BDC"/>
    <w:rsid w:val="0085201A"/>
    <w:rsid w:val="008530D7"/>
    <w:rsid w:val="0085392E"/>
    <w:rsid w:val="00853FC1"/>
    <w:rsid w:val="008540B2"/>
    <w:rsid w:val="0085427E"/>
    <w:rsid w:val="00854A52"/>
    <w:rsid w:val="00854B3F"/>
    <w:rsid w:val="008554E8"/>
    <w:rsid w:val="008556B4"/>
    <w:rsid w:val="00855836"/>
    <w:rsid w:val="008558CC"/>
    <w:rsid w:val="00855AF6"/>
    <w:rsid w:val="008563D7"/>
    <w:rsid w:val="00856403"/>
    <w:rsid w:val="00856813"/>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A2F"/>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598"/>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D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166"/>
    <w:rsid w:val="00884A54"/>
    <w:rsid w:val="00884B75"/>
    <w:rsid w:val="00885074"/>
    <w:rsid w:val="008859EB"/>
    <w:rsid w:val="00885BB6"/>
    <w:rsid w:val="008861F5"/>
    <w:rsid w:val="00886A8B"/>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D1"/>
    <w:rsid w:val="0089355D"/>
    <w:rsid w:val="00893984"/>
    <w:rsid w:val="00893E9F"/>
    <w:rsid w:val="00894548"/>
    <w:rsid w:val="0089534A"/>
    <w:rsid w:val="00895389"/>
    <w:rsid w:val="00895CD6"/>
    <w:rsid w:val="00896415"/>
    <w:rsid w:val="008969F3"/>
    <w:rsid w:val="00896D9D"/>
    <w:rsid w:val="00896F84"/>
    <w:rsid w:val="00897033"/>
    <w:rsid w:val="008974C9"/>
    <w:rsid w:val="00897754"/>
    <w:rsid w:val="0089794D"/>
    <w:rsid w:val="00897D1E"/>
    <w:rsid w:val="008A0071"/>
    <w:rsid w:val="008A02AD"/>
    <w:rsid w:val="008A0C5D"/>
    <w:rsid w:val="008A1044"/>
    <w:rsid w:val="008A2C2B"/>
    <w:rsid w:val="008A2FBA"/>
    <w:rsid w:val="008A3493"/>
    <w:rsid w:val="008A3614"/>
    <w:rsid w:val="008A3632"/>
    <w:rsid w:val="008A36E2"/>
    <w:rsid w:val="008A3AE0"/>
    <w:rsid w:val="008A4040"/>
    <w:rsid w:val="008A4518"/>
    <w:rsid w:val="008A494F"/>
    <w:rsid w:val="008A49D2"/>
    <w:rsid w:val="008A4B2C"/>
    <w:rsid w:val="008A4D18"/>
    <w:rsid w:val="008A5102"/>
    <w:rsid w:val="008A5304"/>
    <w:rsid w:val="008A6219"/>
    <w:rsid w:val="008A622F"/>
    <w:rsid w:val="008A6369"/>
    <w:rsid w:val="008A6731"/>
    <w:rsid w:val="008A679B"/>
    <w:rsid w:val="008A6A4C"/>
    <w:rsid w:val="008A6B71"/>
    <w:rsid w:val="008A7739"/>
    <w:rsid w:val="008A797F"/>
    <w:rsid w:val="008A7DBB"/>
    <w:rsid w:val="008A7F6F"/>
    <w:rsid w:val="008B01DA"/>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7F9"/>
    <w:rsid w:val="008C0E57"/>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7DE"/>
    <w:rsid w:val="008C68AF"/>
    <w:rsid w:val="008C6B69"/>
    <w:rsid w:val="008C70AD"/>
    <w:rsid w:val="008C7405"/>
    <w:rsid w:val="008C7890"/>
    <w:rsid w:val="008C78DF"/>
    <w:rsid w:val="008C7D55"/>
    <w:rsid w:val="008C7F10"/>
    <w:rsid w:val="008C7F4D"/>
    <w:rsid w:val="008D0688"/>
    <w:rsid w:val="008D1464"/>
    <w:rsid w:val="008D1CA0"/>
    <w:rsid w:val="008D1EC8"/>
    <w:rsid w:val="008D276E"/>
    <w:rsid w:val="008D35CD"/>
    <w:rsid w:val="008D44F7"/>
    <w:rsid w:val="008D467B"/>
    <w:rsid w:val="008D4C63"/>
    <w:rsid w:val="008D4C85"/>
    <w:rsid w:val="008D4E04"/>
    <w:rsid w:val="008D50BB"/>
    <w:rsid w:val="008D5541"/>
    <w:rsid w:val="008D5C81"/>
    <w:rsid w:val="008D5EBF"/>
    <w:rsid w:val="008D6BC5"/>
    <w:rsid w:val="008D7641"/>
    <w:rsid w:val="008D774E"/>
    <w:rsid w:val="008E01AC"/>
    <w:rsid w:val="008E0421"/>
    <w:rsid w:val="008E074A"/>
    <w:rsid w:val="008E10FD"/>
    <w:rsid w:val="008E11B9"/>
    <w:rsid w:val="008E14F6"/>
    <w:rsid w:val="008E1538"/>
    <w:rsid w:val="008E204C"/>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E50"/>
    <w:rsid w:val="008F11C6"/>
    <w:rsid w:val="008F1A87"/>
    <w:rsid w:val="008F1A91"/>
    <w:rsid w:val="008F2545"/>
    <w:rsid w:val="008F2770"/>
    <w:rsid w:val="008F2A83"/>
    <w:rsid w:val="008F3218"/>
    <w:rsid w:val="008F33B8"/>
    <w:rsid w:val="008F397D"/>
    <w:rsid w:val="008F4541"/>
    <w:rsid w:val="008F477F"/>
    <w:rsid w:val="008F4B60"/>
    <w:rsid w:val="008F4C54"/>
    <w:rsid w:val="008F5605"/>
    <w:rsid w:val="008F563E"/>
    <w:rsid w:val="008F591D"/>
    <w:rsid w:val="008F5938"/>
    <w:rsid w:val="008F5B2A"/>
    <w:rsid w:val="008F5ED5"/>
    <w:rsid w:val="008F649B"/>
    <w:rsid w:val="008F694A"/>
    <w:rsid w:val="008F6B17"/>
    <w:rsid w:val="008F6CF5"/>
    <w:rsid w:val="008F77CF"/>
    <w:rsid w:val="008F7900"/>
    <w:rsid w:val="0090065D"/>
    <w:rsid w:val="0090111F"/>
    <w:rsid w:val="0090159B"/>
    <w:rsid w:val="009019A3"/>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6A7"/>
    <w:rsid w:val="00911711"/>
    <w:rsid w:val="009118F9"/>
    <w:rsid w:val="00911BF0"/>
    <w:rsid w:val="0091292C"/>
    <w:rsid w:val="00912D26"/>
    <w:rsid w:val="009137FC"/>
    <w:rsid w:val="00913977"/>
    <w:rsid w:val="00913FA0"/>
    <w:rsid w:val="009140B8"/>
    <w:rsid w:val="00914203"/>
    <w:rsid w:val="00914BF1"/>
    <w:rsid w:val="00915FD8"/>
    <w:rsid w:val="00916309"/>
    <w:rsid w:val="009163F2"/>
    <w:rsid w:val="009167C8"/>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5B7"/>
    <w:rsid w:val="00930A51"/>
    <w:rsid w:val="00930D5D"/>
    <w:rsid w:val="00930F3B"/>
    <w:rsid w:val="00931A98"/>
    <w:rsid w:val="009321E6"/>
    <w:rsid w:val="0093234D"/>
    <w:rsid w:val="0093243E"/>
    <w:rsid w:val="00932FC1"/>
    <w:rsid w:val="0093336C"/>
    <w:rsid w:val="009335CA"/>
    <w:rsid w:val="0093380C"/>
    <w:rsid w:val="00933951"/>
    <w:rsid w:val="00934071"/>
    <w:rsid w:val="00934429"/>
    <w:rsid w:val="00934469"/>
    <w:rsid w:val="00934643"/>
    <w:rsid w:val="00934780"/>
    <w:rsid w:val="009348A1"/>
    <w:rsid w:val="00934ED1"/>
    <w:rsid w:val="00934F94"/>
    <w:rsid w:val="00935493"/>
    <w:rsid w:val="009356A2"/>
    <w:rsid w:val="00935D20"/>
    <w:rsid w:val="0093609E"/>
    <w:rsid w:val="00936291"/>
    <w:rsid w:val="00936610"/>
    <w:rsid w:val="00936703"/>
    <w:rsid w:val="00936AAC"/>
    <w:rsid w:val="00936ED8"/>
    <w:rsid w:val="009370E1"/>
    <w:rsid w:val="009370FC"/>
    <w:rsid w:val="00937636"/>
    <w:rsid w:val="00937961"/>
    <w:rsid w:val="00937B32"/>
    <w:rsid w:val="00937C62"/>
    <w:rsid w:val="009402C6"/>
    <w:rsid w:val="009405AB"/>
    <w:rsid w:val="00940600"/>
    <w:rsid w:val="00940BD8"/>
    <w:rsid w:val="00940DB8"/>
    <w:rsid w:val="00941155"/>
    <w:rsid w:val="009415D0"/>
    <w:rsid w:val="0094175F"/>
    <w:rsid w:val="00941815"/>
    <w:rsid w:val="00941BD9"/>
    <w:rsid w:val="00941C32"/>
    <w:rsid w:val="009423D8"/>
    <w:rsid w:val="009425F9"/>
    <w:rsid w:val="00942BA0"/>
    <w:rsid w:val="00942FC0"/>
    <w:rsid w:val="009435B6"/>
    <w:rsid w:val="0094373F"/>
    <w:rsid w:val="0094481F"/>
    <w:rsid w:val="00944BCB"/>
    <w:rsid w:val="00944F41"/>
    <w:rsid w:val="0094537F"/>
    <w:rsid w:val="009453B7"/>
    <w:rsid w:val="00945823"/>
    <w:rsid w:val="00945833"/>
    <w:rsid w:val="00945D36"/>
    <w:rsid w:val="00945FC0"/>
    <w:rsid w:val="009463E2"/>
    <w:rsid w:val="00946421"/>
    <w:rsid w:val="009464C8"/>
    <w:rsid w:val="009465CB"/>
    <w:rsid w:val="00946B9E"/>
    <w:rsid w:val="00947469"/>
    <w:rsid w:val="009509FD"/>
    <w:rsid w:val="00950CE7"/>
    <w:rsid w:val="00951AE4"/>
    <w:rsid w:val="00952397"/>
    <w:rsid w:val="00952885"/>
    <w:rsid w:val="00953349"/>
    <w:rsid w:val="0095349B"/>
    <w:rsid w:val="00954A06"/>
    <w:rsid w:val="00954B9B"/>
    <w:rsid w:val="009551A1"/>
    <w:rsid w:val="00955481"/>
    <w:rsid w:val="00955679"/>
    <w:rsid w:val="00955916"/>
    <w:rsid w:val="009567F9"/>
    <w:rsid w:val="00956846"/>
    <w:rsid w:val="00956C78"/>
    <w:rsid w:val="00956CDF"/>
    <w:rsid w:val="00956D70"/>
    <w:rsid w:val="009572D6"/>
    <w:rsid w:val="0096040C"/>
    <w:rsid w:val="00960533"/>
    <w:rsid w:val="00960746"/>
    <w:rsid w:val="00960888"/>
    <w:rsid w:val="00960E77"/>
    <w:rsid w:val="00961311"/>
    <w:rsid w:val="00961651"/>
    <w:rsid w:val="00961A29"/>
    <w:rsid w:val="00961B6C"/>
    <w:rsid w:val="0096213D"/>
    <w:rsid w:val="00962A3E"/>
    <w:rsid w:val="00962A99"/>
    <w:rsid w:val="00963142"/>
    <w:rsid w:val="0096321E"/>
    <w:rsid w:val="00963273"/>
    <w:rsid w:val="0096341A"/>
    <w:rsid w:val="00963453"/>
    <w:rsid w:val="009640E4"/>
    <w:rsid w:val="00964425"/>
    <w:rsid w:val="00964D2B"/>
    <w:rsid w:val="009659B5"/>
    <w:rsid w:val="009659E0"/>
    <w:rsid w:val="00965E56"/>
    <w:rsid w:val="00965F20"/>
    <w:rsid w:val="00966232"/>
    <w:rsid w:val="009664C7"/>
    <w:rsid w:val="009665E0"/>
    <w:rsid w:val="009667B6"/>
    <w:rsid w:val="00967978"/>
    <w:rsid w:val="0097016F"/>
    <w:rsid w:val="009701C4"/>
    <w:rsid w:val="0097047F"/>
    <w:rsid w:val="00970970"/>
    <w:rsid w:val="00970BD6"/>
    <w:rsid w:val="00970ECC"/>
    <w:rsid w:val="00970F83"/>
    <w:rsid w:val="00971DB8"/>
    <w:rsid w:val="009725D7"/>
    <w:rsid w:val="00972651"/>
    <w:rsid w:val="009732AB"/>
    <w:rsid w:val="00974113"/>
    <w:rsid w:val="00975A6F"/>
    <w:rsid w:val="0097666D"/>
    <w:rsid w:val="009773B4"/>
    <w:rsid w:val="00977D86"/>
    <w:rsid w:val="00980589"/>
    <w:rsid w:val="00980A04"/>
    <w:rsid w:val="00980B1E"/>
    <w:rsid w:val="00980FD5"/>
    <w:rsid w:val="009814BA"/>
    <w:rsid w:val="0098183B"/>
    <w:rsid w:val="00981B3B"/>
    <w:rsid w:val="00981D62"/>
    <w:rsid w:val="00981DF3"/>
    <w:rsid w:val="00982786"/>
    <w:rsid w:val="00982AAE"/>
    <w:rsid w:val="00982BE2"/>
    <w:rsid w:val="00982C3A"/>
    <w:rsid w:val="00982EF0"/>
    <w:rsid w:val="009832C1"/>
    <w:rsid w:val="00983A4F"/>
    <w:rsid w:val="009841C4"/>
    <w:rsid w:val="009844D5"/>
    <w:rsid w:val="009845A3"/>
    <w:rsid w:val="00984C26"/>
    <w:rsid w:val="0098525B"/>
    <w:rsid w:val="00985717"/>
    <w:rsid w:val="00985770"/>
    <w:rsid w:val="009857D5"/>
    <w:rsid w:val="00985D75"/>
    <w:rsid w:val="00985E11"/>
    <w:rsid w:val="00986AB1"/>
    <w:rsid w:val="00986BDD"/>
    <w:rsid w:val="00986D96"/>
    <w:rsid w:val="00986E31"/>
    <w:rsid w:val="009876C1"/>
    <w:rsid w:val="009900C7"/>
    <w:rsid w:val="009903AF"/>
    <w:rsid w:val="0099046B"/>
    <w:rsid w:val="00991116"/>
    <w:rsid w:val="00992524"/>
    <w:rsid w:val="00992AEB"/>
    <w:rsid w:val="00992B64"/>
    <w:rsid w:val="00992ECB"/>
    <w:rsid w:val="0099305B"/>
    <w:rsid w:val="00993870"/>
    <w:rsid w:val="009939D8"/>
    <w:rsid w:val="00993E62"/>
    <w:rsid w:val="009940B2"/>
    <w:rsid w:val="00994642"/>
    <w:rsid w:val="00994811"/>
    <w:rsid w:val="00995609"/>
    <w:rsid w:val="009964F0"/>
    <w:rsid w:val="009966DC"/>
    <w:rsid w:val="00997536"/>
    <w:rsid w:val="00997957"/>
    <w:rsid w:val="009979B1"/>
    <w:rsid w:val="00997B3C"/>
    <w:rsid w:val="009A0411"/>
    <w:rsid w:val="009A0427"/>
    <w:rsid w:val="009A0550"/>
    <w:rsid w:val="009A067B"/>
    <w:rsid w:val="009A0733"/>
    <w:rsid w:val="009A167C"/>
    <w:rsid w:val="009A21D3"/>
    <w:rsid w:val="009A2D35"/>
    <w:rsid w:val="009A30FD"/>
    <w:rsid w:val="009A336C"/>
    <w:rsid w:val="009A37AA"/>
    <w:rsid w:val="009A38D8"/>
    <w:rsid w:val="009A39E3"/>
    <w:rsid w:val="009A3FEB"/>
    <w:rsid w:val="009A4750"/>
    <w:rsid w:val="009A4884"/>
    <w:rsid w:val="009A4B7B"/>
    <w:rsid w:val="009A4F7F"/>
    <w:rsid w:val="009A4FB1"/>
    <w:rsid w:val="009A519B"/>
    <w:rsid w:val="009A5411"/>
    <w:rsid w:val="009A57A9"/>
    <w:rsid w:val="009A6087"/>
    <w:rsid w:val="009A6CD0"/>
    <w:rsid w:val="009A6E18"/>
    <w:rsid w:val="009A78ED"/>
    <w:rsid w:val="009A7B00"/>
    <w:rsid w:val="009B0396"/>
    <w:rsid w:val="009B03AF"/>
    <w:rsid w:val="009B03B7"/>
    <w:rsid w:val="009B0646"/>
    <w:rsid w:val="009B0731"/>
    <w:rsid w:val="009B076C"/>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36B"/>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06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BFA"/>
    <w:rsid w:val="009C7250"/>
    <w:rsid w:val="009C7691"/>
    <w:rsid w:val="009C76FD"/>
    <w:rsid w:val="009C7CE7"/>
    <w:rsid w:val="009D01BF"/>
    <w:rsid w:val="009D01E8"/>
    <w:rsid w:val="009D0A75"/>
    <w:rsid w:val="009D111E"/>
    <w:rsid w:val="009D1270"/>
    <w:rsid w:val="009D1A5D"/>
    <w:rsid w:val="009D1B45"/>
    <w:rsid w:val="009D1F79"/>
    <w:rsid w:val="009D214A"/>
    <w:rsid w:val="009D2277"/>
    <w:rsid w:val="009D2576"/>
    <w:rsid w:val="009D26DF"/>
    <w:rsid w:val="009D301C"/>
    <w:rsid w:val="009D31BB"/>
    <w:rsid w:val="009D3654"/>
    <w:rsid w:val="009D3D2A"/>
    <w:rsid w:val="009D3EF2"/>
    <w:rsid w:val="009D48DA"/>
    <w:rsid w:val="009D4E77"/>
    <w:rsid w:val="009D51CD"/>
    <w:rsid w:val="009D5453"/>
    <w:rsid w:val="009D5B40"/>
    <w:rsid w:val="009D60EF"/>
    <w:rsid w:val="009D6567"/>
    <w:rsid w:val="009D668B"/>
    <w:rsid w:val="009D66E2"/>
    <w:rsid w:val="009D75B8"/>
    <w:rsid w:val="009E00FD"/>
    <w:rsid w:val="009E0ABC"/>
    <w:rsid w:val="009E0EED"/>
    <w:rsid w:val="009E1DE8"/>
    <w:rsid w:val="009E222A"/>
    <w:rsid w:val="009E2269"/>
    <w:rsid w:val="009E27A7"/>
    <w:rsid w:val="009E2EE8"/>
    <w:rsid w:val="009E2EEB"/>
    <w:rsid w:val="009E3361"/>
    <w:rsid w:val="009E35B8"/>
    <w:rsid w:val="009E3771"/>
    <w:rsid w:val="009E3807"/>
    <w:rsid w:val="009E4035"/>
    <w:rsid w:val="009E403B"/>
    <w:rsid w:val="009E447D"/>
    <w:rsid w:val="009E4966"/>
    <w:rsid w:val="009E4B3D"/>
    <w:rsid w:val="009E5064"/>
    <w:rsid w:val="009E523F"/>
    <w:rsid w:val="009E5269"/>
    <w:rsid w:val="009E5B6D"/>
    <w:rsid w:val="009E66EC"/>
    <w:rsid w:val="009E6951"/>
    <w:rsid w:val="009E6BD8"/>
    <w:rsid w:val="009E6D81"/>
    <w:rsid w:val="009E75C1"/>
    <w:rsid w:val="009E775E"/>
    <w:rsid w:val="009F0423"/>
    <w:rsid w:val="009F0961"/>
    <w:rsid w:val="009F13EE"/>
    <w:rsid w:val="009F15B7"/>
    <w:rsid w:val="009F1A8A"/>
    <w:rsid w:val="009F2287"/>
    <w:rsid w:val="009F23A7"/>
    <w:rsid w:val="009F26B9"/>
    <w:rsid w:val="009F36C9"/>
    <w:rsid w:val="009F3991"/>
    <w:rsid w:val="009F3FBC"/>
    <w:rsid w:val="009F474D"/>
    <w:rsid w:val="009F505E"/>
    <w:rsid w:val="009F50C1"/>
    <w:rsid w:val="009F5A2A"/>
    <w:rsid w:val="009F66A0"/>
    <w:rsid w:val="009F690C"/>
    <w:rsid w:val="009F6FED"/>
    <w:rsid w:val="009F714C"/>
    <w:rsid w:val="00A009FA"/>
    <w:rsid w:val="00A00CE6"/>
    <w:rsid w:val="00A00E1C"/>
    <w:rsid w:val="00A0148E"/>
    <w:rsid w:val="00A01552"/>
    <w:rsid w:val="00A01658"/>
    <w:rsid w:val="00A0170C"/>
    <w:rsid w:val="00A01862"/>
    <w:rsid w:val="00A01A77"/>
    <w:rsid w:val="00A026DC"/>
    <w:rsid w:val="00A02BE8"/>
    <w:rsid w:val="00A02CB9"/>
    <w:rsid w:val="00A03029"/>
    <w:rsid w:val="00A03A0C"/>
    <w:rsid w:val="00A049C1"/>
    <w:rsid w:val="00A05821"/>
    <w:rsid w:val="00A05DFB"/>
    <w:rsid w:val="00A06411"/>
    <w:rsid w:val="00A06460"/>
    <w:rsid w:val="00A06978"/>
    <w:rsid w:val="00A06DCB"/>
    <w:rsid w:val="00A06E73"/>
    <w:rsid w:val="00A070DA"/>
    <w:rsid w:val="00A0778F"/>
    <w:rsid w:val="00A1001A"/>
    <w:rsid w:val="00A10082"/>
    <w:rsid w:val="00A101FF"/>
    <w:rsid w:val="00A10568"/>
    <w:rsid w:val="00A10C5A"/>
    <w:rsid w:val="00A1131E"/>
    <w:rsid w:val="00A11E96"/>
    <w:rsid w:val="00A122A2"/>
    <w:rsid w:val="00A12539"/>
    <w:rsid w:val="00A12C89"/>
    <w:rsid w:val="00A1320E"/>
    <w:rsid w:val="00A137F2"/>
    <w:rsid w:val="00A13D4C"/>
    <w:rsid w:val="00A13E05"/>
    <w:rsid w:val="00A144FC"/>
    <w:rsid w:val="00A14792"/>
    <w:rsid w:val="00A14842"/>
    <w:rsid w:val="00A15910"/>
    <w:rsid w:val="00A16935"/>
    <w:rsid w:val="00A1722D"/>
    <w:rsid w:val="00A17453"/>
    <w:rsid w:val="00A17A17"/>
    <w:rsid w:val="00A17BC5"/>
    <w:rsid w:val="00A17CA2"/>
    <w:rsid w:val="00A17D8B"/>
    <w:rsid w:val="00A17D93"/>
    <w:rsid w:val="00A20177"/>
    <w:rsid w:val="00A210B6"/>
    <w:rsid w:val="00A21EF6"/>
    <w:rsid w:val="00A21F2B"/>
    <w:rsid w:val="00A226BC"/>
    <w:rsid w:val="00A22EE3"/>
    <w:rsid w:val="00A231B6"/>
    <w:rsid w:val="00A23221"/>
    <w:rsid w:val="00A2359B"/>
    <w:rsid w:val="00A2389A"/>
    <w:rsid w:val="00A23992"/>
    <w:rsid w:val="00A23BAD"/>
    <w:rsid w:val="00A23D48"/>
    <w:rsid w:val="00A2400F"/>
    <w:rsid w:val="00A240EB"/>
    <w:rsid w:val="00A2435B"/>
    <w:rsid w:val="00A25818"/>
    <w:rsid w:val="00A26006"/>
    <w:rsid w:val="00A2677B"/>
    <w:rsid w:val="00A26789"/>
    <w:rsid w:val="00A272EF"/>
    <w:rsid w:val="00A2757A"/>
    <w:rsid w:val="00A27858"/>
    <w:rsid w:val="00A27B91"/>
    <w:rsid w:val="00A301A4"/>
    <w:rsid w:val="00A309C8"/>
    <w:rsid w:val="00A31376"/>
    <w:rsid w:val="00A31F4B"/>
    <w:rsid w:val="00A31F71"/>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ADA"/>
    <w:rsid w:val="00A36EF2"/>
    <w:rsid w:val="00A400EE"/>
    <w:rsid w:val="00A4058D"/>
    <w:rsid w:val="00A406D8"/>
    <w:rsid w:val="00A40C5B"/>
    <w:rsid w:val="00A40F96"/>
    <w:rsid w:val="00A4155F"/>
    <w:rsid w:val="00A4161C"/>
    <w:rsid w:val="00A41712"/>
    <w:rsid w:val="00A41EFC"/>
    <w:rsid w:val="00A42B5D"/>
    <w:rsid w:val="00A42F40"/>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1ACA"/>
    <w:rsid w:val="00A52111"/>
    <w:rsid w:val="00A523FD"/>
    <w:rsid w:val="00A524D1"/>
    <w:rsid w:val="00A526ED"/>
    <w:rsid w:val="00A52B17"/>
    <w:rsid w:val="00A53209"/>
    <w:rsid w:val="00A533FC"/>
    <w:rsid w:val="00A53A90"/>
    <w:rsid w:val="00A540E1"/>
    <w:rsid w:val="00A549C9"/>
    <w:rsid w:val="00A54AA0"/>
    <w:rsid w:val="00A54E7B"/>
    <w:rsid w:val="00A56327"/>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88D"/>
    <w:rsid w:val="00A62A3E"/>
    <w:rsid w:val="00A62C6C"/>
    <w:rsid w:val="00A631D8"/>
    <w:rsid w:val="00A6356C"/>
    <w:rsid w:val="00A63838"/>
    <w:rsid w:val="00A63E70"/>
    <w:rsid w:val="00A644F3"/>
    <w:rsid w:val="00A64B26"/>
    <w:rsid w:val="00A652BF"/>
    <w:rsid w:val="00A658CE"/>
    <w:rsid w:val="00A65BAF"/>
    <w:rsid w:val="00A6608B"/>
    <w:rsid w:val="00A664B7"/>
    <w:rsid w:val="00A665C4"/>
    <w:rsid w:val="00A671C5"/>
    <w:rsid w:val="00A677C0"/>
    <w:rsid w:val="00A6780F"/>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5CC2"/>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C9E"/>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396E"/>
    <w:rsid w:val="00A942EF"/>
    <w:rsid w:val="00A9462E"/>
    <w:rsid w:val="00A94796"/>
    <w:rsid w:val="00A94820"/>
    <w:rsid w:val="00A94B77"/>
    <w:rsid w:val="00A95113"/>
    <w:rsid w:val="00A95C89"/>
    <w:rsid w:val="00A960DD"/>
    <w:rsid w:val="00A96694"/>
    <w:rsid w:val="00A96700"/>
    <w:rsid w:val="00A9676C"/>
    <w:rsid w:val="00A971B2"/>
    <w:rsid w:val="00A97759"/>
    <w:rsid w:val="00A97A34"/>
    <w:rsid w:val="00A97BE0"/>
    <w:rsid w:val="00AA0098"/>
    <w:rsid w:val="00AA0190"/>
    <w:rsid w:val="00AA02D0"/>
    <w:rsid w:val="00AA0493"/>
    <w:rsid w:val="00AA0E4F"/>
    <w:rsid w:val="00AA19D0"/>
    <w:rsid w:val="00AA20D6"/>
    <w:rsid w:val="00AA238E"/>
    <w:rsid w:val="00AA2B49"/>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D76"/>
    <w:rsid w:val="00AB4250"/>
    <w:rsid w:val="00AB4339"/>
    <w:rsid w:val="00AB4865"/>
    <w:rsid w:val="00AB4C44"/>
    <w:rsid w:val="00AB4D2A"/>
    <w:rsid w:val="00AB5A53"/>
    <w:rsid w:val="00AB5A98"/>
    <w:rsid w:val="00AB5E26"/>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4D6C"/>
    <w:rsid w:val="00AC53C8"/>
    <w:rsid w:val="00AC5535"/>
    <w:rsid w:val="00AC5D47"/>
    <w:rsid w:val="00AC5DE1"/>
    <w:rsid w:val="00AC5E86"/>
    <w:rsid w:val="00AC5EB2"/>
    <w:rsid w:val="00AC6094"/>
    <w:rsid w:val="00AC62E4"/>
    <w:rsid w:val="00AC6D33"/>
    <w:rsid w:val="00AD02BF"/>
    <w:rsid w:val="00AD04E0"/>
    <w:rsid w:val="00AD1109"/>
    <w:rsid w:val="00AD1419"/>
    <w:rsid w:val="00AD1681"/>
    <w:rsid w:val="00AD1F12"/>
    <w:rsid w:val="00AD20D0"/>
    <w:rsid w:val="00AD2B53"/>
    <w:rsid w:val="00AD300B"/>
    <w:rsid w:val="00AD3268"/>
    <w:rsid w:val="00AD378F"/>
    <w:rsid w:val="00AD545D"/>
    <w:rsid w:val="00AD5795"/>
    <w:rsid w:val="00AD5962"/>
    <w:rsid w:val="00AD5A35"/>
    <w:rsid w:val="00AD69D2"/>
    <w:rsid w:val="00AD733A"/>
    <w:rsid w:val="00AD741B"/>
    <w:rsid w:val="00AD7982"/>
    <w:rsid w:val="00AD7A23"/>
    <w:rsid w:val="00AD7A7C"/>
    <w:rsid w:val="00AD7B84"/>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01"/>
    <w:rsid w:val="00AE6994"/>
    <w:rsid w:val="00AE71F3"/>
    <w:rsid w:val="00AE7A45"/>
    <w:rsid w:val="00AE7ACF"/>
    <w:rsid w:val="00AE7BA7"/>
    <w:rsid w:val="00AE7C1C"/>
    <w:rsid w:val="00AE7CCC"/>
    <w:rsid w:val="00AF0204"/>
    <w:rsid w:val="00AF02A0"/>
    <w:rsid w:val="00AF042E"/>
    <w:rsid w:val="00AF11FA"/>
    <w:rsid w:val="00AF15B8"/>
    <w:rsid w:val="00AF16D1"/>
    <w:rsid w:val="00AF19F2"/>
    <w:rsid w:val="00AF286E"/>
    <w:rsid w:val="00AF33A3"/>
    <w:rsid w:val="00AF33F6"/>
    <w:rsid w:val="00AF361C"/>
    <w:rsid w:val="00AF39F8"/>
    <w:rsid w:val="00AF3B5E"/>
    <w:rsid w:val="00AF3BA1"/>
    <w:rsid w:val="00AF405D"/>
    <w:rsid w:val="00AF41E3"/>
    <w:rsid w:val="00AF4241"/>
    <w:rsid w:val="00AF470F"/>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6D5"/>
    <w:rsid w:val="00B03BDC"/>
    <w:rsid w:val="00B03CD6"/>
    <w:rsid w:val="00B0451B"/>
    <w:rsid w:val="00B04944"/>
    <w:rsid w:val="00B0537A"/>
    <w:rsid w:val="00B05687"/>
    <w:rsid w:val="00B05EB5"/>
    <w:rsid w:val="00B06437"/>
    <w:rsid w:val="00B069FC"/>
    <w:rsid w:val="00B06DFC"/>
    <w:rsid w:val="00B07356"/>
    <w:rsid w:val="00B0744B"/>
    <w:rsid w:val="00B079A8"/>
    <w:rsid w:val="00B101F1"/>
    <w:rsid w:val="00B1026E"/>
    <w:rsid w:val="00B11052"/>
    <w:rsid w:val="00B110E5"/>
    <w:rsid w:val="00B113DD"/>
    <w:rsid w:val="00B11ABC"/>
    <w:rsid w:val="00B11C8E"/>
    <w:rsid w:val="00B12315"/>
    <w:rsid w:val="00B1252E"/>
    <w:rsid w:val="00B137E1"/>
    <w:rsid w:val="00B13939"/>
    <w:rsid w:val="00B14056"/>
    <w:rsid w:val="00B14427"/>
    <w:rsid w:val="00B145E4"/>
    <w:rsid w:val="00B14C1A"/>
    <w:rsid w:val="00B14E14"/>
    <w:rsid w:val="00B15097"/>
    <w:rsid w:val="00B1521D"/>
    <w:rsid w:val="00B15672"/>
    <w:rsid w:val="00B15DF0"/>
    <w:rsid w:val="00B165FE"/>
    <w:rsid w:val="00B1695B"/>
    <w:rsid w:val="00B16E7D"/>
    <w:rsid w:val="00B17D65"/>
    <w:rsid w:val="00B20159"/>
    <w:rsid w:val="00B219C0"/>
    <w:rsid w:val="00B21C2E"/>
    <w:rsid w:val="00B21C3D"/>
    <w:rsid w:val="00B21F46"/>
    <w:rsid w:val="00B21FD6"/>
    <w:rsid w:val="00B223F3"/>
    <w:rsid w:val="00B2272D"/>
    <w:rsid w:val="00B22748"/>
    <w:rsid w:val="00B22E11"/>
    <w:rsid w:val="00B23663"/>
    <w:rsid w:val="00B23688"/>
    <w:rsid w:val="00B23899"/>
    <w:rsid w:val="00B2391B"/>
    <w:rsid w:val="00B23A16"/>
    <w:rsid w:val="00B23A86"/>
    <w:rsid w:val="00B247AB"/>
    <w:rsid w:val="00B24F10"/>
    <w:rsid w:val="00B2539D"/>
    <w:rsid w:val="00B25660"/>
    <w:rsid w:val="00B257AC"/>
    <w:rsid w:val="00B25AB0"/>
    <w:rsid w:val="00B26183"/>
    <w:rsid w:val="00B263FB"/>
    <w:rsid w:val="00B267D9"/>
    <w:rsid w:val="00B26D31"/>
    <w:rsid w:val="00B26FA5"/>
    <w:rsid w:val="00B27546"/>
    <w:rsid w:val="00B27732"/>
    <w:rsid w:val="00B27C76"/>
    <w:rsid w:val="00B27C8A"/>
    <w:rsid w:val="00B27D32"/>
    <w:rsid w:val="00B30499"/>
    <w:rsid w:val="00B305B6"/>
    <w:rsid w:val="00B30A71"/>
    <w:rsid w:val="00B30AC5"/>
    <w:rsid w:val="00B30AF2"/>
    <w:rsid w:val="00B30B75"/>
    <w:rsid w:val="00B30FF1"/>
    <w:rsid w:val="00B310D7"/>
    <w:rsid w:val="00B3139D"/>
    <w:rsid w:val="00B31D3E"/>
    <w:rsid w:val="00B31DDE"/>
    <w:rsid w:val="00B31E3E"/>
    <w:rsid w:val="00B31FA7"/>
    <w:rsid w:val="00B32065"/>
    <w:rsid w:val="00B33107"/>
    <w:rsid w:val="00B3409D"/>
    <w:rsid w:val="00B3435D"/>
    <w:rsid w:val="00B34B0B"/>
    <w:rsid w:val="00B35051"/>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2C09"/>
    <w:rsid w:val="00B43158"/>
    <w:rsid w:val="00B43318"/>
    <w:rsid w:val="00B43396"/>
    <w:rsid w:val="00B433BF"/>
    <w:rsid w:val="00B44090"/>
    <w:rsid w:val="00B446C4"/>
    <w:rsid w:val="00B4488B"/>
    <w:rsid w:val="00B449B7"/>
    <w:rsid w:val="00B45432"/>
    <w:rsid w:val="00B46279"/>
    <w:rsid w:val="00B46634"/>
    <w:rsid w:val="00B470C9"/>
    <w:rsid w:val="00B475CF"/>
    <w:rsid w:val="00B476D1"/>
    <w:rsid w:val="00B4778C"/>
    <w:rsid w:val="00B47903"/>
    <w:rsid w:val="00B47967"/>
    <w:rsid w:val="00B479E9"/>
    <w:rsid w:val="00B47C82"/>
    <w:rsid w:val="00B51186"/>
    <w:rsid w:val="00B514F2"/>
    <w:rsid w:val="00B5150D"/>
    <w:rsid w:val="00B5171E"/>
    <w:rsid w:val="00B5194D"/>
    <w:rsid w:val="00B51C31"/>
    <w:rsid w:val="00B52A97"/>
    <w:rsid w:val="00B52CF8"/>
    <w:rsid w:val="00B52CFB"/>
    <w:rsid w:val="00B5306F"/>
    <w:rsid w:val="00B539D3"/>
    <w:rsid w:val="00B53B29"/>
    <w:rsid w:val="00B53B95"/>
    <w:rsid w:val="00B53C35"/>
    <w:rsid w:val="00B53D45"/>
    <w:rsid w:val="00B5401C"/>
    <w:rsid w:val="00B548BE"/>
    <w:rsid w:val="00B54D5D"/>
    <w:rsid w:val="00B54FF8"/>
    <w:rsid w:val="00B55529"/>
    <w:rsid w:val="00B5582C"/>
    <w:rsid w:val="00B55A25"/>
    <w:rsid w:val="00B55E70"/>
    <w:rsid w:val="00B563A7"/>
    <w:rsid w:val="00B5643A"/>
    <w:rsid w:val="00B57477"/>
    <w:rsid w:val="00B574C7"/>
    <w:rsid w:val="00B57DCA"/>
    <w:rsid w:val="00B6066E"/>
    <w:rsid w:val="00B6137B"/>
    <w:rsid w:val="00B615CC"/>
    <w:rsid w:val="00B616F4"/>
    <w:rsid w:val="00B61864"/>
    <w:rsid w:val="00B61B84"/>
    <w:rsid w:val="00B61DE8"/>
    <w:rsid w:val="00B621FE"/>
    <w:rsid w:val="00B62227"/>
    <w:rsid w:val="00B624E5"/>
    <w:rsid w:val="00B62808"/>
    <w:rsid w:val="00B62984"/>
    <w:rsid w:val="00B63248"/>
    <w:rsid w:val="00B632AA"/>
    <w:rsid w:val="00B6366E"/>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C9C"/>
    <w:rsid w:val="00B731F0"/>
    <w:rsid w:val="00B73546"/>
    <w:rsid w:val="00B73629"/>
    <w:rsid w:val="00B736B5"/>
    <w:rsid w:val="00B73B71"/>
    <w:rsid w:val="00B746D0"/>
    <w:rsid w:val="00B74CA6"/>
    <w:rsid w:val="00B75419"/>
    <w:rsid w:val="00B755E5"/>
    <w:rsid w:val="00B7595E"/>
    <w:rsid w:val="00B75A21"/>
    <w:rsid w:val="00B75E5B"/>
    <w:rsid w:val="00B763B4"/>
    <w:rsid w:val="00B76550"/>
    <w:rsid w:val="00B76977"/>
    <w:rsid w:val="00B7718E"/>
    <w:rsid w:val="00B772DD"/>
    <w:rsid w:val="00B80789"/>
    <w:rsid w:val="00B80AAC"/>
    <w:rsid w:val="00B815C2"/>
    <w:rsid w:val="00B817A2"/>
    <w:rsid w:val="00B817E7"/>
    <w:rsid w:val="00B81B31"/>
    <w:rsid w:val="00B81BE0"/>
    <w:rsid w:val="00B81EF5"/>
    <w:rsid w:val="00B81F1C"/>
    <w:rsid w:val="00B82D77"/>
    <w:rsid w:val="00B832DD"/>
    <w:rsid w:val="00B8365A"/>
    <w:rsid w:val="00B8369D"/>
    <w:rsid w:val="00B840D4"/>
    <w:rsid w:val="00B843B5"/>
    <w:rsid w:val="00B8457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D2C"/>
    <w:rsid w:val="00B92F24"/>
    <w:rsid w:val="00B93401"/>
    <w:rsid w:val="00B934AC"/>
    <w:rsid w:val="00B94B43"/>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1FB"/>
    <w:rsid w:val="00BA3738"/>
    <w:rsid w:val="00BA3A00"/>
    <w:rsid w:val="00BA3F40"/>
    <w:rsid w:val="00BA4239"/>
    <w:rsid w:val="00BA50B6"/>
    <w:rsid w:val="00BA52AF"/>
    <w:rsid w:val="00BA54DF"/>
    <w:rsid w:val="00BA5BA1"/>
    <w:rsid w:val="00BA5CED"/>
    <w:rsid w:val="00BA5D40"/>
    <w:rsid w:val="00BA66E8"/>
    <w:rsid w:val="00BA74E8"/>
    <w:rsid w:val="00BA7FC8"/>
    <w:rsid w:val="00BB0269"/>
    <w:rsid w:val="00BB05EB"/>
    <w:rsid w:val="00BB0836"/>
    <w:rsid w:val="00BB095B"/>
    <w:rsid w:val="00BB1994"/>
    <w:rsid w:val="00BB1DDD"/>
    <w:rsid w:val="00BB2ED8"/>
    <w:rsid w:val="00BB301D"/>
    <w:rsid w:val="00BB3500"/>
    <w:rsid w:val="00BB368B"/>
    <w:rsid w:val="00BB3B54"/>
    <w:rsid w:val="00BB3D7A"/>
    <w:rsid w:val="00BB46ED"/>
    <w:rsid w:val="00BB474A"/>
    <w:rsid w:val="00BB4873"/>
    <w:rsid w:val="00BB48FF"/>
    <w:rsid w:val="00BB512A"/>
    <w:rsid w:val="00BB52D6"/>
    <w:rsid w:val="00BB5C88"/>
    <w:rsid w:val="00BB68EC"/>
    <w:rsid w:val="00BB6E82"/>
    <w:rsid w:val="00BB7070"/>
    <w:rsid w:val="00BB72DF"/>
    <w:rsid w:val="00BB789B"/>
    <w:rsid w:val="00BC0478"/>
    <w:rsid w:val="00BC0A1E"/>
    <w:rsid w:val="00BC0B8F"/>
    <w:rsid w:val="00BC0F55"/>
    <w:rsid w:val="00BC13AE"/>
    <w:rsid w:val="00BC1786"/>
    <w:rsid w:val="00BC1D8A"/>
    <w:rsid w:val="00BC23E3"/>
    <w:rsid w:val="00BC2B2B"/>
    <w:rsid w:val="00BC2F32"/>
    <w:rsid w:val="00BC35AF"/>
    <w:rsid w:val="00BC39AE"/>
    <w:rsid w:val="00BC3A2F"/>
    <w:rsid w:val="00BC4E1E"/>
    <w:rsid w:val="00BC4E3E"/>
    <w:rsid w:val="00BC50C1"/>
    <w:rsid w:val="00BC57F9"/>
    <w:rsid w:val="00BC5FAB"/>
    <w:rsid w:val="00BC62B8"/>
    <w:rsid w:val="00BC6574"/>
    <w:rsid w:val="00BC73AE"/>
    <w:rsid w:val="00BC77E1"/>
    <w:rsid w:val="00BC7DF7"/>
    <w:rsid w:val="00BD0132"/>
    <w:rsid w:val="00BD0676"/>
    <w:rsid w:val="00BD0B11"/>
    <w:rsid w:val="00BD0D89"/>
    <w:rsid w:val="00BD0D8A"/>
    <w:rsid w:val="00BD127C"/>
    <w:rsid w:val="00BD179D"/>
    <w:rsid w:val="00BD1B0C"/>
    <w:rsid w:val="00BD1D54"/>
    <w:rsid w:val="00BD2060"/>
    <w:rsid w:val="00BD2253"/>
    <w:rsid w:val="00BD260E"/>
    <w:rsid w:val="00BD2EB7"/>
    <w:rsid w:val="00BD30CB"/>
    <w:rsid w:val="00BD3428"/>
    <w:rsid w:val="00BD3C7F"/>
    <w:rsid w:val="00BD3CAD"/>
    <w:rsid w:val="00BD3DA3"/>
    <w:rsid w:val="00BD4455"/>
    <w:rsid w:val="00BD49C6"/>
    <w:rsid w:val="00BD4B63"/>
    <w:rsid w:val="00BD4CB4"/>
    <w:rsid w:val="00BD4DB1"/>
    <w:rsid w:val="00BD5177"/>
    <w:rsid w:val="00BD5252"/>
    <w:rsid w:val="00BD528B"/>
    <w:rsid w:val="00BD5520"/>
    <w:rsid w:val="00BD5784"/>
    <w:rsid w:val="00BD57BB"/>
    <w:rsid w:val="00BD5B6F"/>
    <w:rsid w:val="00BD5C57"/>
    <w:rsid w:val="00BD603D"/>
    <w:rsid w:val="00BD604C"/>
    <w:rsid w:val="00BD61E7"/>
    <w:rsid w:val="00BD67E5"/>
    <w:rsid w:val="00BD6B0C"/>
    <w:rsid w:val="00BD6CBF"/>
    <w:rsid w:val="00BD7490"/>
    <w:rsid w:val="00BD7578"/>
    <w:rsid w:val="00BD7659"/>
    <w:rsid w:val="00BD77CE"/>
    <w:rsid w:val="00BD7B09"/>
    <w:rsid w:val="00BD7BF0"/>
    <w:rsid w:val="00BD7CE1"/>
    <w:rsid w:val="00BE0002"/>
    <w:rsid w:val="00BE0735"/>
    <w:rsid w:val="00BE14A7"/>
    <w:rsid w:val="00BE14D7"/>
    <w:rsid w:val="00BE214C"/>
    <w:rsid w:val="00BE25F4"/>
    <w:rsid w:val="00BE2CEF"/>
    <w:rsid w:val="00BE30F5"/>
    <w:rsid w:val="00BE38BD"/>
    <w:rsid w:val="00BE3A5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99"/>
    <w:rsid w:val="00BF12B9"/>
    <w:rsid w:val="00BF1529"/>
    <w:rsid w:val="00BF16CC"/>
    <w:rsid w:val="00BF1931"/>
    <w:rsid w:val="00BF1E1F"/>
    <w:rsid w:val="00BF1ED8"/>
    <w:rsid w:val="00BF23E7"/>
    <w:rsid w:val="00BF272D"/>
    <w:rsid w:val="00BF294B"/>
    <w:rsid w:val="00BF2B41"/>
    <w:rsid w:val="00BF2D38"/>
    <w:rsid w:val="00BF2DF0"/>
    <w:rsid w:val="00BF30E2"/>
    <w:rsid w:val="00BF3458"/>
    <w:rsid w:val="00BF400D"/>
    <w:rsid w:val="00BF4BDA"/>
    <w:rsid w:val="00BF4D5B"/>
    <w:rsid w:val="00BF53B1"/>
    <w:rsid w:val="00BF5F10"/>
    <w:rsid w:val="00BF611E"/>
    <w:rsid w:val="00BF67C1"/>
    <w:rsid w:val="00BF6A68"/>
    <w:rsid w:val="00BF70A6"/>
    <w:rsid w:val="00BF71D8"/>
    <w:rsid w:val="00BF7300"/>
    <w:rsid w:val="00BF78B8"/>
    <w:rsid w:val="00BF7B4F"/>
    <w:rsid w:val="00BF7CF2"/>
    <w:rsid w:val="00C0055E"/>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67"/>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0F71"/>
    <w:rsid w:val="00C2105A"/>
    <w:rsid w:val="00C21185"/>
    <w:rsid w:val="00C214D0"/>
    <w:rsid w:val="00C22122"/>
    <w:rsid w:val="00C22829"/>
    <w:rsid w:val="00C22D21"/>
    <w:rsid w:val="00C22E03"/>
    <w:rsid w:val="00C236C9"/>
    <w:rsid w:val="00C2417B"/>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7E0"/>
    <w:rsid w:val="00C34E7E"/>
    <w:rsid w:val="00C35693"/>
    <w:rsid w:val="00C35A58"/>
    <w:rsid w:val="00C364C9"/>
    <w:rsid w:val="00C366CB"/>
    <w:rsid w:val="00C367A9"/>
    <w:rsid w:val="00C36A16"/>
    <w:rsid w:val="00C3733D"/>
    <w:rsid w:val="00C3745E"/>
    <w:rsid w:val="00C37E89"/>
    <w:rsid w:val="00C40662"/>
    <w:rsid w:val="00C40DC8"/>
    <w:rsid w:val="00C415D1"/>
    <w:rsid w:val="00C41FDB"/>
    <w:rsid w:val="00C421E8"/>
    <w:rsid w:val="00C4252E"/>
    <w:rsid w:val="00C425B4"/>
    <w:rsid w:val="00C42733"/>
    <w:rsid w:val="00C43336"/>
    <w:rsid w:val="00C435AB"/>
    <w:rsid w:val="00C43B0A"/>
    <w:rsid w:val="00C4486D"/>
    <w:rsid w:val="00C449DC"/>
    <w:rsid w:val="00C44B7B"/>
    <w:rsid w:val="00C462D3"/>
    <w:rsid w:val="00C469ED"/>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899"/>
    <w:rsid w:val="00C61901"/>
    <w:rsid w:val="00C619C4"/>
    <w:rsid w:val="00C61A4C"/>
    <w:rsid w:val="00C61D42"/>
    <w:rsid w:val="00C61FF0"/>
    <w:rsid w:val="00C6200C"/>
    <w:rsid w:val="00C6209E"/>
    <w:rsid w:val="00C629A7"/>
    <w:rsid w:val="00C62A19"/>
    <w:rsid w:val="00C62BF3"/>
    <w:rsid w:val="00C63398"/>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454A"/>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AD"/>
    <w:rsid w:val="00C85AA2"/>
    <w:rsid w:val="00C85DEB"/>
    <w:rsid w:val="00C85EC0"/>
    <w:rsid w:val="00C86893"/>
    <w:rsid w:val="00C87803"/>
    <w:rsid w:val="00C902B1"/>
    <w:rsid w:val="00C90955"/>
    <w:rsid w:val="00C90B29"/>
    <w:rsid w:val="00C90D85"/>
    <w:rsid w:val="00C913AC"/>
    <w:rsid w:val="00C913F5"/>
    <w:rsid w:val="00C914FE"/>
    <w:rsid w:val="00C91ADF"/>
    <w:rsid w:val="00C91EAE"/>
    <w:rsid w:val="00C92255"/>
    <w:rsid w:val="00C923C3"/>
    <w:rsid w:val="00C92621"/>
    <w:rsid w:val="00C93A2E"/>
    <w:rsid w:val="00C93D53"/>
    <w:rsid w:val="00C94DB9"/>
    <w:rsid w:val="00C950A6"/>
    <w:rsid w:val="00C95474"/>
    <w:rsid w:val="00C96004"/>
    <w:rsid w:val="00C96C26"/>
    <w:rsid w:val="00C97426"/>
    <w:rsid w:val="00CA060E"/>
    <w:rsid w:val="00CA0A76"/>
    <w:rsid w:val="00CA0F79"/>
    <w:rsid w:val="00CA10CA"/>
    <w:rsid w:val="00CA1CC4"/>
    <w:rsid w:val="00CA1EEF"/>
    <w:rsid w:val="00CA21D4"/>
    <w:rsid w:val="00CA2256"/>
    <w:rsid w:val="00CA2A1C"/>
    <w:rsid w:val="00CA36EC"/>
    <w:rsid w:val="00CA3857"/>
    <w:rsid w:val="00CA3FBC"/>
    <w:rsid w:val="00CA43C5"/>
    <w:rsid w:val="00CA43CA"/>
    <w:rsid w:val="00CA4883"/>
    <w:rsid w:val="00CA4E1C"/>
    <w:rsid w:val="00CA4FC2"/>
    <w:rsid w:val="00CA531A"/>
    <w:rsid w:val="00CA5414"/>
    <w:rsid w:val="00CA5453"/>
    <w:rsid w:val="00CA54D4"/>
    <w:rsid w:val="00CA5D14"/>
    <w:rsid w:val="00CA6336"/>
    <w:rsid w:val="00CA752A"/>
    <w:rsid w:val="00CB0613"/>
    <w:rsid w:val="00CB071C"/>
    <w:rsid w:val="00CB0E4E"/>
    <w:rsid w:val="00CB0F05"/>
    <w:rsid w:val="00CB1A3A"/>
    <w:rsid w:val="00CB2377"/>
    <w:rsid w:val="00CB2E31"/>
    <w:rsid w:val="00CB32D8"/>
    <w:rsid w:val="00CB3B26"/>
    <w:rsid w:val="00CB40DB"/>
    <w:rsid w:val="00CB418A"/>
    <w:rsid w:val="00CB41FF"/>
    <w:rsid w:val="00CB42D0"/>
    <w:rsid w:val="00CB46A3"/>
    <w:rsid w:val="00CB4BF3"/>
    <w:rsid w:val="00CB4C04"/>
    <w:rsid w:val="00CB5093"/>
    <w:rsid w:val="00CB50FC"/>
    <w:rsid w:val="00CB53EB"/>
    <w:rsid w:val="00CB5784"/>
    <w:rsid w:val="00CB59FC"/>
    <w:rsid w:val="00CB5CE9"/>
    <w:rsid w:val="00CB607D"/>
    <w:rsid w:val="00CB7028"/>
    <w:rsid w:val="00CB73F6"/>
    <w:rsid w:val="00CB76FB"/>
    <w:rsid w:val="00CB7E92"/>
    <w:rsid w:val="00CB7F96"/>
    <w:rsid w:val="00CC04DF"/>
    <w:rsid w:val="00CC1408"/>
    <w:rsid w:val="00CC1E9E"/>
    <w:rsid w:val="00CC212F"/>
    <w:rsid w:val="00CC228B"/>
    <w:rsid w:val="00CC2827"/>
    <w:rsid w:val="00CC28BA"/>
    <w:rsid w:val="00CC2958"/>
    <w:rsid w:val="00CC2CC2"/>
    <w:rsid w:val="00CC2DC3"/>
    <w:rsid w:val="00CC2F90"/>
    <w:rsid w:val="00CC35CA"/>
    <w:rsid w:val="00CC3774"/>
    <w:rsid w:val="00CC3AE5"/>
    <w:rsid w:val="00CC3E48"/>
    <w:rsid w:val="00CC3F96"/>
    <w:rsid w:val="00CC42E4"/>
    <w:rsid w:val="00CC4658"/>
    <w:rsid w:val="00CC4A37"/>
    <w:rsid w:val="00CC4DAA"/>
    <w:rsid w:val="00CC4F26"/>
    <w:rsid w:val="00CC525E"/>
    <w:rsid w:val="00CC530B"/>
    <w:rsid w:val="00CC601C"/>
    <w:rsid w:val="00CC61E2"/>
    <w:rsid w:val="00CC642E"/>
    <w:rsid w:val="00CC6924"/>
    <w:rsid w:val="00CC722A"/>
    <w:rsid w:val="00CC7BFA"/>
    <w:rsid w:val="00CC7C65"/>
    <w:rsid w:val="00CD0445"/>
    <w:rsid w:val="00CD04B3"/>
    <w:rsid w:val="00CD060E"/>
    <w:rsid w:val="00CD09A5"/>
    <w:rsid w:val="00CD1052"/>
    <w:rsid w:val="00CD107C"/>
    <w:rsid w:val="00CD10D5"/>
    <w:rsid w:val="00CD1863"/>
    <w:rsid w:val="00CD1FFC"/>
    <w:rsid w:val="00CD2188"/>
    <w:rsid w:val="00CD23E3"/>
    <w:rsid w:val="00CD2A89"/>
    <w:rsid w:val="00CD3781"/>
    <w:rsid w:val="00CD3848"/>
    <w:rsid w:val="00CD38C9"/>
    <w:rsid w:val="00CD3F6C"/>
    <w:rsid w:val="00CD41B9"/>
    <w:rsid w:val="00CD4447"/>
    <w:rsid w:val="00CD4819"/>
    <w:rsid w:val="00CD49DD"/>
    <w:rsid w:val="00CD4BF3"/>
    <w:rsid w:val="00CD50FE"/>
    <w:rsid w:val="00CD5593"/>
    <w:rsid w:val="00CD5E55"/>
    <w:rsid w:val="00CD6189"/>
    <w:rsid w:val="00CD6C48"/>
    <w:rsid w:val="00CD71C9"/>
    <w:rsid w:val="00CE05F2"/>
    <w:rsid w:val="00CE0D51"/>
    <w:rsid w:val="00CE0F09"/>
    <w:rsid w:val="00CE0F85"/>
    <w:rsid w:val="00CE175E"/>
    <w:rsid w:val="00CE1B94"/>
    <w:rsid w:val="00CE1BA7"/>
    <w:rsid w:val="00CE1F44"/>
    <w:rsid w:val="00CE21FE"/>
    <w:rsid w:val="00CE229B"/>
    <w:rsid w:val="00CE2539"/>
    <w:rsid w:val="00CE2E71"/>
    <w:rsid w:val="00CE34DC"/>
    <w:rsid w:val="00CE41E9"/>
    <w:rsid w:val="00CE430A"/>
    <w:rsid w:val="00CE4D0E"/>
    <w:rsid w:val="00CE4FC7"/>
    <w:rsid w:val="00CE5D05"/>
    <w:rsid w:val="00CE5D29"/>
    <w:rsid w:val="00CE5F66"/>
    <w:rsid w:val="00CE6892"/>
    <w:rsid w:val="00CE727C"/>
    <w:rsid w:val="00CE7308"/>
    <w:rsid w:val="00CE7A51"/>
    <w:rsid w:val="00CF1073"/>
    <w:rsid w:val="00CF110D"/>
    <w:rsid w:val="00CF14D5"/>
    <w:rsid w:val="00CF15C3"/>
    <w:rsid w:val="00CF1985"/>
    <w:rsid w:val="00CF1AC7"/>
    <w:rsid w:val="00CF1B22"/>
    <w:rsid w:val="00CF1BB8"/>
    <w:rsid w:val="00CF1C9C"/>
    <w:rsid w:val="00CF1E8E"/>
    <w:rsid w:val="00CF1FFF"/>
    <w:rsid w:val="00CF2A20"/>
    <w:rsid w:val="00CF2C19"/>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1C9A"/>
    <w:rsid w:val="00D01CA5"/>
    <w:rsid w:val="00D01F17"/>
    <w:rsid w:val="00D0201D"/>
    <w:rsid w:val="00D021C1"/>
    <w:rsid w:val="00D02F36"/>
    <w:rsid w:val="00D034DA"/>
    <w:rsid w:val="00D03C49"/>
    <w:rsid w:val="00D045A7"/>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EC1"/>
    <w:rsid w:val="00D11308"/>
    <w:rsid w:val="00D1165C"/>
    <w:rsid w:val="00D11744"/>
    <w:rsid w:val="00D1192F"/>
    <w:rsid w:val="00D11A99"/>
    <w:rsid w:val="00D11F67"/>
    <w:rsid w:val="00D123E9"/>
    <w:rsid w:val="00D12912"/>
    <w:rsid w:val="00D1295E"/>
    <w:rsid w:val="00D12F51"/>
    <w:rsid w:val="00D130A5"/>
    <w:rsid w:val="00D1316B"/>
    <w:rsid w:val="00D131CE"/>
    <w:rsid w:val="00D13858"/>
    <w:rsid w:val="00D13A73"/>
    <w:rsid w:val="00D13AA0"/>
    <w:rsid w:val="00D13AFC"/>
    <w:rsid w:val="00D13D51"/>
    <w:rsid w:val="00D13F7F"/>
    <w:rsid w:val="00D14152"/>
    <w:rsid w:val="00D14735"/>
    <w:rsid w:val="00D147E7"/>
    <w:rsid w:val="00D14918"/>
    <w:rsid w:val="00D14EF9"/>
    <w:rsid w:val="00D151F7"/>
    <w:rsid w:val="00D157CA"/>
    <w:rsid w:val="00D15D61"/>
    <w:rsid w:val="00D16644"/>
    <w:rsid w:val="00D16BDC"/>
    <w:rsid w:val="00D17295"/>
    <w:rsid w:val="00D177B3"/>
    <w:rsid w:val="00D17ABE"/>
    <w:rsid w:val="00D2015B"/>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78F"/>
    <w:rsid w:val="00D268D0"/>
    <w:rsid w:val="00D27078"/>
    <w:rsid w:val="00D271E5"/>
    <w:rsid w:val="00D27437"/>
    <w:rsid w:val="00D27D99"/>
    <w:rsid w:val="00D30744"/>
    <w:rsid w:val="00D30A7E"/>
    <w:rsid w:val="00D30EF2"/>
    <w:rsid w:val="00D313A0"/>
    <w:rsid w:val="00D31FA1"/>
    <w:rsid w:val="00D331BF"/>
    <w:rsid w:val="00D333C9"/>
    <w:rsid w:val="00D333EB"/>
    <w:rsid w:val="00D3344B"/>
    <w:rsid w:val="00D3367D"/>
    <w:rsid w:val="00D33963"/>
    <w:rsid w:val="00D33B69"/>
    <w:rsid w:val="00D34376"/>
    <w:rsid w:val="00D34F90"/>
    <w:rsid w:val="00D34FD4"/>
    <w:rsid w:val="00D35F95"/>
    <w:rsid w:val="00D36860"/>
    <w:rsid w:val="00D374F4"/>
    <w:rsid w:val="00D37602"/>
    <w:rsid w:val="00D3762C"/>
    <w:rsid w:val="00D3769B"/>
    <w:rsid w:val="00D378AD"/>
    <w:rsid w:val="00D37E73"/>
    <w:rsid w:val="00D40065"/>
    <w:rsid w:val="00D40297"/>
    <w:rsid w:val="00D4064B"/>
    <w:rsid w:val="00D40762"/>
    <w:rsid w:val="00D407C1"/>
    <w:rsid w:val="00D40BC3"/>
    <w:rsid w:val="00D40C19"/>
    <w:rsid w:val="00D40CB7"/>
    <w:rsid w:val="00D40E4B"/>
    <w:rsid w:val="00D41048"/>
    <w:rsid w:val="00D41094"/>
    <w:rsid w:val="00D411FE"/>
    <w:rsid w:val="00D420AF"/>
    <w:rsid w:val="00D422FF"/>
    <w:rsid w:val="00D42D6A"/>
    <w:rsid w:val="00D42F0A"/>
    <w:rsid w:val="00D430CE"/>
    <w:rsid w:val="00D431E1"/>
    <w:rsid w:val="00D436D3"/>
    <w:rsid w:val="00D438E1"/>
    <w:rsid w:val="00D439E1"/>
    <w:rsid w:val="00D43C2E"/>
    <w:rsid w:val="00D4423E"/>
    <w:rsid w:val="00D44813"/>
    <w:rsid w:val="00D44D03"/>
    <w:rsid w:val="00D44D6F"/>
    <w:rsid w:val="00D44E5C"/>
    <w:rsid w:val="00D45547"/>
    <w:rsid w:val="00D460A8"/>
    <w:rsid w:val="00D46398"/>
    <w:rsid w:val="00D46412"/>
    <w:rsid w:val="00D46BE2"/>
    <w:rsid w:val="00D47651"/>
    <w:rsid w:val="00D4793D"/>
    <w:rsid w:val="00D47B6E"/>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208"/>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20"/>
    <w:rsid w:val="00D65F71"/>
    <w:rsid w:val="00D66326"/>
    <w:rsid w:val="00D663D9"/>
    <w:rsid w:val="00D66713"/>
    <w:rsid w:val="00D66E01"/>
    <w:rsid w:val="00D672DD"/>
    <w:rsid w:val="00D674AE"/>
    <w:rsid w:val="00D676EE"/>
    <w:rsid w:val="00D67DB1"/>
    <w:rsid w:val="00D67DDC"/>
    <w:rsid w:val="00D705BD"/>
    <w:rsid w:val="00D707DD"/>
    <w:rsid w:val="00D70B4F"/>
    <w:rsid w:val="00D70DEF"/>
    <w:rsid w:val="00D70F63"/>
    <w:rsid w:val="00D71F1D"/>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3E02"/>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86E"/>
    <w:rsid w:val="00D90C62"/>
    <w:rsid w:val="00D90D7E"/>
    <w:rsid w:val="00D9103F"/>
    <w:rsid w:val="00D91375"/>
    <w:rsid w:val="00D91CB6"/>
    <w:rsid w:val="00D91E5D"/>
    <w:rsid w:val="00D924BB"/>
    <w:rsid w:val="00D925CA"/>
    <w:rsid w:val="00D927FE"/>
    <w:rsid w:val="00D92813"/>
    <w:rsid w:val="00D92971"/>
    <w:rsid w:val="00D92CAF"/>
    <w:rsid w:val="00D93189"/>
    <w:rsid w:val="00D9331F"/>
    <w:rsid w:val="00D936AE"/>
    <w:rsid w:val="00D93DF7"/>
    <w:rsid w:val="00D93E43"/>
    <w:rsid w:val="00D94238"/>
    <w:rsid w:val="00D94748"/>
    <w:rsid w:val="00D95982"/>
    <w:rsid w:val="00D95CEE"/>
    <w:rsid w:val="00D95D7E"/>
    <w:rsid w:val="00D95DE0"/>
    <w:rsid w:val="00D96EBC"/>
    <w:rsid w:val="00D97381"/>
    <w:rsid w:val="00D977AA"/>
    <w:rsid w:val="00D97A92"/>
    <w:rsid w:val="00D97BCA"/>
    <w:rsid w:val="00D97EAB"/>
    <w:rsid w:val="00D97F40"/>
    <w:rsid w:val="00DA009B"/>
    <w:rsid w:val="00DA03FD"/>
    <w:rsid w:val="00DA0F41"/>
    <w:rsid w:val="00DA1191"/>
    <w:rsid w:val="00DA14FA"/>
    <w:rsid w:val="00DA19F7"/>
    <w:rsid w:val="00DA28A8"/>
    <w:rsid w:val="00DA300F"/>
    <w:rsid w:val="00DA30C0"/>
    <w:rsid w:val="00DA34ED"/>
    <w:rsid w:val="00DA3BBD"/>
    <w:rsid w:val="00DA3F6B"/>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023"/>
    <w:rsid w:val="00DB198D"/>
    <w:rsid w:val="00DB1E02"/>
    <w:rsid w:val="00DB230F"/>
    <w:rsid w:val="00DB23BC"/>
    <w:rsid w:val="00DB3105"/>
    <w:rsid w:val="00DB33A5"/>
    <w:rsid w:val="00DB398E"/>
    <w:rsid w:val="00DB3D65"/>
    <w:rsid w:val="00DB4127"/>
    <w:rsid w:val="00DB4162"/>
    <w:rsid w:val="00DB42A1"/>
    <w:rsid w:val="00DB5A26"/>
    <w:rsid w:val="00DB5F33"/>
    <w:rsid w:val="00DB62A3"/>
    <w:rsid w:val="00DB642C"/>
    <w:rsid w:val="00DB653A"/>
    <w:rsid w:val="00DB70E3"/>
    <w:rsid w:val="00DB7960"/>
    <w:rsid w:val="00DC02A3"/>
    <w:rsid w:val="00DC0840"/>
    <w:rsid w:val="00DC0ED8"/>
    <w:rsid w:val="00DC1A47"/>
    <w:rsid w:val="00DC1C2B"/>
    <w:rsid w:val="00DC1F36"/>
    <w:rsid w:val="00DC2AAB"/>
    <w:rsid w:val="00DC2F23"/>
    <w:rsid w:val="00DC3168"/>
    <w:rsid w:val="00DC37CD"/>
    <w:rsid w:val="00DC3BD7"/>
    <w:rsid w:val="00DC42BA"/>
    <w:rsid w:val="00DC4709"/>
    <w:rsid w:val="00DC4CB9"/>
    <w:rsid w:val="00DC5BE4"/>
    <w:rsid w:val="00DC66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1D6"/>
    <w:rsid w:val="00DD3770"/>
    <w:rsid w:val="00DD3844"/>
    <w:rsid w:val="00DD39B8"/>
    <w:rsid w:val="00DD4257"/>
    <w:rsid w:val="00DD42A7"/>
    <w:rsid w:val="00DD43D0"/>
    <w:rsid w:val="00DD45A3"/>
    <w:rsid w:val="00DD4B3A"/>
    <w:rsid w:val="00DD530B"/>
    <w:rsid w:val="00DD56A3"/>
    <w:rsid w:val="00DD5CB8"/>
    <w:rsid w:val="00DD6071"/>
    <w:rsid w:val="00DD6351"/>
    <w:rsid w:val="00DD63A9"/>
    <w:rsid w:val="00DD63DD"/>
    <w:rsid w:val="00DD645E"/>
    <w:rsid w:val="00DD6F4C"/>
    <w:rsid w:val="00DD73E6"/>
    <w:rsid w:val="00DD747B"/>
    <w:rsid w:val="00DD76CE"/>
    <w:rsid w:val="00DD79D0"/>
    <w:rsid w:val="00DD7EAA"/>
    <w:rsid w:val="00DD7EF3"/>
    <w:rsid w:val="00DE0653"/>
    <w:rsid w:val="00DE08FA"/>
    <w:rsid w:val="00DE0D76"/>
    <w:rsid w:val="00DE134F"/>
    <w:rsid w:val="00DE3456"/>
    <w:rsid w:val="00DE3888"/>
    <w:rsid w:val="00DE40FE"/>
    <w:rsid w:val="00DE4144"/>
    <w:rsid w:val="00DE4AA0"/>
    <w:rsid w:val="00DE5700"/>
    <w:rsid w:val="00DE5A67"/>
    <w:rsid w:val="00DE5CD8"/>
    <w:rsid w:val="00DE6164"/>
    <w:rsid w:val="00DE616F"/>
    <w:rsid w:val="00DE6365"/>
    <w:rsid w:val="00DE64F6"/>
    <w:rsid w:val="00DE6B20"/>
    <w:rsid w:val="00DE6EF5"/>
    <w:rsid w:val="00DE77E5"/>
    <w:rsid w:val="00DE7824"/>
    <w:rsid w:val="00DF012D"/>
    <w:rsid w:val="00DF07E6"/>
    <w:rsid w:val="00DF0879"/>
    <w:rsid w:val="00DF0C6A"/>
    <w:rsid w:val="00DF11E3"/>
    <w:rsid w:val="00DF1261"/>
    <w:rsid w:val="00DF136A"/>
    <w:rsid w:val="00DF16B0"/>
    <w:rsid w:val="00DF1766"/>
    <w:rsid w:val="00DF1BFC"/>
    <w:rsid w:val="00DF2AEB"/>
    <w:rsid w:val="00DF2BB8"/>
    <w:rsid w:val="00DF2C16"/>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285F"/>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1E1F"/>
    <w:rsid w:val="00E1249C"/>
    <w:rsid w:val="00E12591"/>
    <w:rsid w:val="00E12DB9"/>
    <w:rsid w:val="00E12F2F"/>
    <w:rsid w:val="00E13A9E"/>
    <w:rsid w:val="00E13AEC"/>
    <w:rsid w:val="00E142FE"/>
    <w:rsid w:val="00E15022"/>
    <w:rsid w:val="00E16307"/>
    <w:rsid w:val="00E16382"/>
    <w:rsid w:val="00E16656"/>
    <w:rsid w:val="00E16AA1"/>
    <w:rsid w:val="00E16FF8"/>
    <w:rsid w:val="00E17227"/>
    <w:rsid w:val="00E176D5"/>
    <w:rsid w:val="00E1790C"/>
    <w:rsid w:val="00E17D0C"/>
    <w:rsid w:val="00E202FE"/>
    <w:rsid w:val="00E2091B"/>
    <w:rsid w:val="00E20A53"/>
    <w:rsid w:val="00E21315"/>
    <w:rsid w:val="00E21DCD"/>
    <w:rsid w:val="00E22054"/>
    <w:rsid w:val="00E221B3"/>
    <w:rsid w:val="00E228B3"/>
    <w:rsid w:val="00E22B61"/>
    <w:rsid w:val="00E2368E"/>
    <w:rsid w:val="00E236E0"/>
    <w:rsid w:val="00E23F4D"/>
    <w:rsid w:val="00E240B5"/>
    <w:rsid w:val="00E2433C"/>
    <w:rsid w:val="00E247D8"/>
    <w:rsid w:val="00E24D2A"/>
    <w:rsid w:val="00E24F0C"/>
    <w:rsid w:val="00E255BE"/>
    <w:rsid w:val="00E25700"/>
    <w:rsid w:val="00E25E95"/>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6A0"/>
    <w:rsid w:val="00E37302"/>
    <w:rsid w:val="00E37353"/>
    <w:rsid w:val="00E373D1"/>
    <w:rsid w:val="00E37746"/>
    <w:rsid w:val="00E37A8D"/>
    <w:rsid w:val="00E37B62"/>
    <w:rsid w:val="00E400ED"/>
    <w:rsid w:val="00E401F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73F"/>
    <w:rsid w:val="00E46C87"/>
    <w:rsid w:val="00E46D44"/>
    <w:rsid w:val="00E477B1"/>
    <w:rsid w:val="00E4782D"/>
    <w:rsid w:val="00E479FA"/>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4C8A"/>
    <w:rsid w:val="00E55AAB"/>
    <w:rsid w:val="00E55D8A"/>
    <w:rsid w:val="00E55F71"/>
    <w:rsid w:val="00E561C6"/>
    <w:rsid w:val="00E562A5"/>
    <w:rsid w:val="00E562AA"/>
    <w:rsid w:val="00E56532"/>
    <w:rsid w:val="00E56602"/>
    <w:rsid w:val="00E5661C"/>
    <w:rsid w:val="00E56765"/>
    <w:rsid w:val="00E567C9"/>
    <w:rsid w:val="00E56929"/>
    <w:rsid w:val="00E56B10"/>
    <w:rsid w:val="00E56CE1"/>
    <w:rsid w:val="00E56D0B"/>
    <w:rsid w:val="00E571B0"/>
    <w:rsid w:val="00E572B0"/>
    <w:rsid w:val="00E57896"/>
    <w:rsid w:val="00E607A4"/>
    <w:rsid w:val="00E60ABA"/>
    <w:rsid w:val="00E60D47"/>
    <w:rsid w:val="00E60E3C"/>
    <w:rsid w:val="00E61042"/>
    <w:rsid w:val="00E61407"/>
    <w:rsid w:val="00E61543"/>
    <w:rsid w:val="00E6162A"/>
    <w:rsid w:val="00E619C2"/>
    <w:rsid w:val="00E62132"/>
    <w:rsid w:val="00E62296"/>
    <w:rsid w:val="00E63237"/>
    <w:rsid w:val="00E6326A"/>
    <w:rsid w:val="00E636A0"/>
    <w:rsid w:val="00E63ADC"/>
    <w:rsid w:val="00E63E6F"/>
    <w:rsid w:val="00E6462C"/>
    <w:rsid w:val="00E646DE"/>
    <w:rsid w:val="00E64968"/>
    <w:rsid w:val="00E65044"/>
    <w:rsid w:val="00E65190"/>
    <w:rsid w:val="00E65589"/>
    <w:rsid w:val="00E65646"/>
    <w:rsid w:val="00E656E8"/>
    <w:rsid w:val="00E65C20"/>
    <w:rsid w:val="00E65EA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CF9"/>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507"/>
    <w:rsid w:val="00E82629"/>
    <w:rsid w:val="00E826AF"/>
    <w:rsid w:val="00E827DD"/>
    <w:rsid w:val="00E82B2A"/>
    <w:rsid w:val="00E82C1E"/>
    <w:rsid w:val="00E82D5D"/>
    <w:rsid w:val="00E82D6B"/>
    <w:rsid w:val="00E830AE"/>
    <w:rsid w:val="00E832B4"/>
    <w:rsid w:val="00E83F16"/>
    <w:rsid w:val="00E83F18"/>
    <w:rsid w:val="00E8470B"/>
    <w:rsid w:val="00E8479E"/>
    <w:rsid w:val="00E84A8F"/>
    <w:rsid w:val="00E84CDC"/>
    <w:rsid w:val="00E850A3"/>
    <w:rsid w:val="00E85704"/>
    <w:rsid w:val="00E86060"/>
    <w:rsid w:val="00E86795"/>
    <w:rsid w:val="00E86832"/>
    <w:rsid w:val="00E87C43"/>
    <w:rsid w:val="00E87C97"/>
    <w:rsid w:val="00E87D16"/>
    <w:rsid w:val="00E9043A"/>
    <w:rsid w:val="00E91369"/>
    <w:rsid w:val="00E9180F"/>
    <w:rsid w:val="00E92328"/>
    <w:rsid w:val="00E924CF"/>
    <w:rsid w:val="00E925A9"/>
    <w:rsid w:val="00E92A17"/>
    <w:rsid w:val="00E92C20"/>
    <w:rsid w:val="00E92F0F"/>
    <w:rsid w:val="00E92F4B"/>
    <w:rsid w:val="00E92F78"/>
    <w:rsid w:val="00E933A7"/>
    <w:rsid w:val="00E9370D"/>
    <w:rsid w:val="00E93755"/>
    <w:rsid w:val="00E94325"/>
    <w:rsid w:val="00E943A9"/>
    <w:rsid w:val="00E945F2"/>
    <w:rsid w:val="00E949FD"/>
    <w:rsid w:val="00E950BF"/>
    <w:rsid w:val="00E95477"/>
    <w:rsid w:val="00E95B93"/>
    <w:rsid w:val="00E95DC3"/>
    <w:rsid w:val="00E962F8"/>
    <w:rsid w:val="00E963DE"/>
    <w:rsid w:val="00E96720"/>
    <w:rsid w:val="00E967AA"/>
    <w:rsid w:val="00E96B94"/>
    <w:rsid w:val="00E96D54"/>
    <w:rsid w:val="00E96DAC"/>
    <w:rsid w:val="00E97321"/>
    <w:rsid w:val="00E97FE6"/>
    <w:rsid w:val="00EA0220"/>
    <w:rsid w:val="00EA0568"/>
    <w:rsid w:val="00EA06C4"/>
    <w:rsid w:val="00EA0D91"/>
    <w:rsid w:val="00EA153A"/>
    <w:rsid w:val="00EA1749"/>
    <w:rsid w:val="00EA2100"/>
    <w:rsid w:val="00EA23F4"/>
    <w:rsid w:val="00EA28AB"/>
    <w:rsid w:val="00EA2B24"/>
    <w:rsid w:val="00EA2B7A"/>
    <w:rsid w:val="00EA2D99"/>
    <w:rsid w:val="00EA3548"/>
    <w:rsid w:val="00EA3BA8"/>
    <w:rsid w:val="00EA459C"/>
    <w:rsid w:val="00EA5277"/>
    <w:rsid w:val="00EA5343"/>
    <w:rsid w:val="00EA571E"/>
    <w:rsid w:val="00EA661F"/>
    <w:rsid w:val="00EA6932"/>
    <w:rsid w:val="00EA7AF6"/>
    <w:rsid w:val="00EB009D"/>
    <w:rsid w:val="00EB01FD"/>
    <w:rsid w:val="00EB0279"/>
    <w:rsid w:val="00EB0869"/>
    <w:rsid w:val="00EB0AAA"/>
    <w:rsid w:val="00EB1338"/>
    <w:rsid w:val="00EB1549"/>
    <w:rsid w:val="00EB1730"/>
    <w:rsid w:val="00EB1A9A"/>
    <w:rsid w:val="00EB1AC4"/>
    <w:rsid w:val="00EB1C8C"/>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A9B"/>
    <w:rsid w:val="00EB5B1F"/>
    <w:rsid w:val="00EB6230"/>
    <w:rsid w:val="00EB644D"/>
    <w:rsid w:val="00EB6791"/>
    <w:rsid w:val="00EB6A76"/>
    <w:rsid w:val="00EB6A94"/>
    <w:rsid w:val="00EB6EDA"/>
    <w:rsid w:val="00EB70BB"/>
    <w:rsid w:val="00EB7626"/>
    <w:rsid w:val="00EB7E63"/>
    <w:rsid w:val="00EC04A4"/>
    <w:rsid w:val="00EC16DE"/>
    <w:rsid w:val="00EC18C0"/>
    <w:rsid w:val="00EC1BA2"/>
    <w:rsid w:val="00EC1CE3"/>
    <w:rsid w:val="00EC24A1"/>
    <w:rsid w:val="00EC265A"/>
    <w:rsid w:val="00EC2826"/>
    <w:rsid w:val="00EC289F"/>
    <w:rsid w:val="00EC304C"/>
    <w:rsid w:val="00EC3114"/>
    <w:rsid w:val="00EC324B"/>
    <w:rsid w:val="00EC3316"/>
    <w:rsid w:val="00EC3496"/>
    <w:rsid w:val="00EC40C1"/>
    <w:rsid w:val="00EC456D"/>
    <w:rsid w:val="00EC4948"/>
    <w:rsid w:val="00EC5933"/>
    <w:rsid w:val="00EC5CFD"/>
    <w:rsid w:val="00EC5D52"/>
    <w:rsid w:val="00EC6298"/>
    <w:rsid w:val="00EC62FE"/>
    <w:rsid w:val="00EC6490"/>
    <w:rsid w:val="00EC691B"/>
    <w:rsid w:val="00EC6CCD"/>
    <w:rsid w:val="00EC76F7"/>
    <w:rsid w:val="00ED0040"/>
    <w:rsid w:val="00ED02E9"/>
    <w:rsid w:val="00ED077D"/>
    <w:rsid w:val="00ED0DEA"/>
    <w:rsid w:val="00ED14F7"/>
    <w:rsid w:val="00ED19A9"/>
    <w:rsid w:val="00ED25EF"/>
    <w:rsid w:val="00ED2991"/>
    <w:rsid w:val="00ED2E7A"/>
    <w:rsid w:val="00ED3803"/>
    <w:rsid w:val="00ED39AA"/>
    <w:rsid w:val="00ED44C2"/>
    <w:rsid w:val="00ED4795"/>
    <w:rsid w:val="00ED47E1"/>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186"/>
    <w:rsid w:val="00EE3920"/>
    <w:rsid w:val="00EE3B8A"/>
    <w:rsid w:val="00EE3D81"/>
    <w:rsid w:val="00EE4175"/>
    <w:rsid w:val="00EE4CC9"/>
    <w:rsid w:val="00EE53DF"/>
    <w:rsid w:val="00EE56FC"/>
    <w:rsid w:val="00EE578F"/>
    <w:rsid w:val="00EE5B91"/>
    <w:rsid w:val="00EE5BE6"/>
    <w:rsid w:val="00EE5D4E"/>
    <w:rsid w:val="00EE63AD"/>
    <w:rsid w:val="00EE6408"/>
    <w:rsid w:val="00EE6AB2"/>
    <w:rsid w:val="00EE7106"/>
    <w:rsid w:val="00EE712F"/>
    <w:rsid w:val="00EE726C"/>
    <w:rsid w:val="00EE737E"/>
    <w:rsid w:val="00EE7D17"/>
    <w:rsid w:val="00EF0220"/>
    <w:rsid w:val="00EF0A40"/>
    <w:rsid w:val="00EF113F"/>
    <w:rsid w:val="00EF134C"/>
    <w:rsid w:val="00EF1894"/>
    <w:rsid w:val="00EF1999"/>
    <w:rsid w:val="00EF1B61"/>
    <w:rsid w:val="00EF1D2C"/>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2B9B"/>
    <w:rsid w:val="00F03753"/>
    <w:rsid w:val="00F0378E"/>
    <w:rsid w:val="00F03AEB"/>
    <w:rsid w:val="00F03C02"/>
    <w:rsid w:val="00F03DDE"/>
    <w:rsid w:val="00F03EAD"/>
    <w:rsid w:val="00F04752"/>
    <w:rsid w:val="00F04983"/>
    <w:rsid w:val="00F05985"/>
    <w:rsid w:val="00F05996"/>
    <w:rsid w:val="00F05A19"/>
    <w:rsid w:val="00F05AA5"/>
    <w:rsid w:val="00F05E0F"/>
    <w:rsid w:val="00F06084"/>
    <w:rsid w:val="00F06111"/>
    <w:rsid w:val="00F064B5"/>
    <w:rsid w:val="00F064F9"/>
    <w:rsid w:val="00F07587"/>
    <w:rsid w:val="00F076DE"/>
    <w:rsid w:val="00F07A7C"/>
    <w:rsid w:val="00F07EBC"/>
    <w:rsid w:val="00F101DD"/>
    <w:rsid w:val="00F10524"/>
    <w:rsid w:val="00F10972"/>
    <w:rsid w:val="00F10E94"/>
    <w:rsid w:val="00F112F1"/>
    <w:rsid w:val="00F117C2"/>
    <w:rsid w:val="00F11C48"/>
    <w:rsid w:val="00F11CE5"/>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612"/>
    <w:rsid w:val="00F165AB"/>
    <w:rsid w:val="00F16861"/>
    <w:rsid w:val="00F16960"/>
    <w:rsid w:val="00F1756C"/>
    <w:rsid w:val="00F176B7"/>
    <w:rsid w:val="00F17C86"/>
    <w:rsid w:val="00F17D32"/>
    <w:rsid w:val="00F20126"/>
    <w:rsid w:val="00F20579"/>
    <w:rsid w:val="00F20638"/>
    <w:rsid w:val="00F20676"/>
    <w:rsid w:val="00F20859"/>
    <w:rsid w:val="00F20D52"/>
    <w:rsid w:val="00F20F66"/>
    <w:rsid w:val="00F21439"/>
    <w:rsid w:val="00F21497"/>
    <w:rsid w:val="00F21705"/>
    <w:rsid w:val="00F21940"/>
    <w:rsid w:val="00F21B5C"/>
    <w:rsid w:val="00F2258A"/>
    <w:rsid w:val="00F2286E"/>
    <w:rsid w:val="00F2291D"/>
    <w:rsid w:val="00F22D00"/>
    <w:rsid w:val="00F22F33"/>
    <w:rsid w:val="00F237F2"/>
    <w:rsid w:val="00F2401F"/>
    <w:rsid w:val="00F2403B"/>
    <w:rsid w:val="00F2463C"/>
    <w:rsid w:val="00F24E76"/>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4C"/>
    <w:rsid w:val="00F340EA"/>
    <w:rsid w:val="00F341BA"/>
    <w:rsid w:val="00F34378"/>
    <w:rsid w:val="00F34480"/>
    <w:rsid w:val="00F34626"/>
    <w:rsid w:val="00F3510C"/>
    <w:rsid w:val="00F360F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CA2"/>
    <w:rsid w:val="00F42E38"/>
    <w:rsid w:val="00F42FB5"/>
    <w:rsid w:val="00F43608"/>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B5F"/>
    <w:rsid w:val="00F50CCD"/>
    <w:rsid w:val="00F50E9C"/>
    <w:rsid w:val="00F50FC2"/>
    <w:rsid w:val="00F51422"/>
    <w:rsid w:val="00F51C2D"/>
    <w:rsid w:val="00F51F46"/>
    <w:rsid w:val="00F52868"/>
    <w:rsid w:val="00F530F1"/>
    <w:rsid w:val="00F5341D"/>
    <w:rsid w:val="00F53BE5"/>
    <w:rsid w:val="00F541E4"/>
    <w:rsid w:val="00F5468E"/>
    <w:rsid w:val="00F54758"/>
    <w:rsid w:val="00F55521"/>
    <w:rsid w:val="00F5589A"/>
    <w:rsid w:val="00F55954"/>
    <w:rsid w:val="00F55BC9"/>
    <w:rsid w:val="00F55CB3"/>
    <w:rsid w:val="00F56A49"/>
    <w:rsid w:val="00F56C09"/>
    <w:rsid w:val="00F57332"/>
    <w:rsid w:val="00F57B2F"/>
    <w:rsid w:val="00F57E2A"/>
    <w:rsid w:val="00F57EF2"/>
    <w:rsid w:val="00F60493"/>
    <w:rsid w:val="00F605E4"/>
    <w:rsid w:val="00F60920"/>
    <w:rsid w:val="00F60A57"/>
    <w:rsid w:val="00F60F6A"/>
    <w:rsid w:val="00F61248"/>
    <w:rsid w:val="00F61FAC"/>
    <w:rsid w:val="00F62921"/>
    <w:rsid w:val="00F62DE2"/>
    <w:rsid w:val="00F63495"/>
    <w:rsid w:val="00F638B7"/>
    <w:rsid w:val="00F64357"/>
    <w:rsid w:val="00F643C4"/>
    <w:rsid w:val="00F64462"/>
    <w:rsid w:val="00F6476A"/>
    <w:rsid w:val="00F64787"/>
    <w:rsid w:val="00F64EDB"/>
    <w:rsid w:val="00F656C1"/>
    <w:rsid w:val="00F660E2"/>
    <w:rsid w:val="00F663D9"/>
    <w:rsid w:val="00F666A2"/>
    <w:rsid w:val="00F66D6F"/>
    <w:rsid w:val="00F66EFA"/>
    <w:rsid w:val="00F672A6"/>
    <w:rsid w:val="00F6747A"/>
    <w:rsid w:val="00F70006"/>
    <w:rsid w:val="00F70633"/>
    <w:rsid w:val="00F70C1A"/>
    <w:rsid w:val="00F70E77"/>
    <w:rsid w:val="00F711B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921"/>
    <w:rsid w:val="00F749EC"/>
    <w:rsid w:val="00F753E1"/>
    <w:rsid w:val="00F756D5"/>
    <w:rsid w:val="00F76093"/>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99A"/>
    <w:rsid w:val="00F82C50"/>
    <w:rsid w:val="00F835CA"/>
    <w:rsid w:val="00F83834"/>
    <w:rsid w:val="00F838C9"/>
    <w:rsid w:val="00F839F6"/>
    <w:rsid w:val="00F840E1"/>
    <w:rsid w:val="00F8416D"/>
    <w:rsid w:val="00F8463D"/>
    <w:rsid w:val="00F84B72"/>
    <w:rsid w:val="00F84E34"/>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97"/>
    <w:rsid w:val="00F9546F"/>
    <w:rsid w:val="00F95CBC"/>
    <w:rsid w:val="00F963C5"/>
    <w:rsid w:val="00F96559"/>
    <w:rsid w:val="00F96724"/>
    <w:rsid w:val="00F96D06"/>
    <w:rsid w:val="00F976CC"/>
    <w:rsid w:val="00F97731"/>
    <w:rsid w:val="00F97944"/>
    <w:rsid w:val="00F97960"/>
    <w:rsid w:val="00FA0531"/>
    <w:rsid w:val="00FA08AD"/>
    <w:rsid w:val="00FA1646"/>
    <w:rsid w:val="00FA19FC"/>
    <w:rsid w:val="00FA238C"/>
    <w:rsid w:val="00FA2416"/>
    <w:rsid w:val="00FA2543"/>
    <w:rsid w:val="00FA2823"/>
    <w:rsid w:val="00FA28A1"/>
    <w:rsid w:val="00FA2AB5"/>
    <w:rsid w:val="00FA2ADC"/>
    <w:rsid w:val="00FA2E53"/>
    <w:rsid w:val="00FA314A"/>
    <w:rsid w:val="00FA324A"/>
    <w:rsid w:val="00FA33FA"/>
    <w:rsid w:val="00FA34AB"/>
    <w:rsid w:val="00FA38F0"/>
    <w:rsid w:val="00FA3B3B"/>
    <w:rsid w:val="00FA3B45"/>
    <w:rsid w:val="00FA3C90"/>
    <w:rsid w:val="00FA4D50"/>
    <w:rsid w:val="00FA4EB5"/>
    <w:rsid w:val="00FA564E"/>
    <w:rsid w:val="00FA56BD"/>
    <w:rsid w:val="00FA5AB4"/>
    <w:rsid w:val="00FA5BCB"/>
    <w:rsid w:val="00FA637E"/>
    <w:rsid w:val="00FA681C"/>
    <w:rsid w:val="00FA6BE0"/>
    <w:rsid w:val="00FA6CE3"/>
    <w:rsid w:val="00FA75EE"/>
    <w:rsid w:val="00FA766B"/>
    <w:rsid w:val="00FA7C75"/>
    <w:rsid w:val="00FA7E50"/>
    <w:rsid w:val="00FB00C9"/>
    <w:rsid w:val="00FB0680"/>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709"/>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124"/>
    <w:rsid w:val="00FC54C0"/>
    <w:rsid w:val="00FC588F"/>
    <w:rsid w:val="00FC5B8D"/>
    <w:rsid w:val="00FC6278"/>
    <w:rsid w:val="00FC6510"/>
    <w:rsid w:val="00FC6604"/>
    <w:rsid w:val="00FC674A"/>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1FD0"/>
    <w:rsid w:val="00FD2503"/>
    <w:rsid w:val="00FD2E02"/>
    <w:rsid w:val="00FD2E9F"/>
    <w:rsid w:val="00FD2EC3"/>
    <w:rsid w:val="00FD3495"/>
    <w:rsid w:val="00FD3B6C"/>
    <w:rsid w:val="00FD3BC6"/>
    <w:rsid w:val="00FD425B"/>
    <w:rsid w:val="00FD4A11"/>
    <w:rsid w:val="00FD4C38"/>
    <w:rsid w:val="00FD4E1E"/>
    <w:rsid w:val="00FD5AAF"/>
    <w:rsid w:val="00FD5D3B"/>
    <w:rsid w:val="00FD6371"/>
    <w:rsid w:val="00FD6708"/>
    <w:rsid w:val="00FD671B"/>
    <w:rsid w:val="00FD7577"/>
    <w:rsid w:val="00FD7A64"/>
    <w:rsid w:val="00FD7FF4"/>
    <w:rsid w:val="00FE000E"/>
    <w:rsid w:val="00FE06EA"/>
    <w:rsid w:val="00FE0725"/>
    <w:rsid w:val="00FE08A4"/>
    <w:rsid w:val="00FE131C"/>
    <w:rsid w:val="00FE1784"/>
    <w:rsid w:val="00FE17B7"/>
    <w:rsid w:val="00FE18D3"/>
    <w:rsid w:val="00FE1AF4"/>
    <w:rsid w:val="00FE1EA2"/>
    <w:rsid w:val="00FE2B13"/>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796"/>
    <w:rsid w:val="00FF0C84"/>
    <w:rsid w:val="00FF0FD0"/>
    <w:rsid w:val="00FF10A7"/>
    <w:rsid w:val="00FF112D"/>
    <w:rsid w:val="00FF1137"/>
    <w:rsid w:val="00FF1610"/>
    <w:rsid w:val="00FF1BB9"/>
    <w:rsid w:val="00FF20CB"/>
    <w:rsid w:val="00FF210F"/>
    <w:rsid w:val="00FF2425"/>
    <w:rsid w:val="00FF3AA1"/>
    <w:rsid w:val="00FF3AD8"/>
    <w:rsid w:val="00FF4467"/>
    <w:rsid w:val="00FF472B"/>
    <w:rsid w:val="00FF4D58"/>
    <w:rsid w:val="00FF4D76"/>
    <w:rsid w:val="00FF4F95"/>
    <w:rsid w:val="00FF51AF"/>
    <w:rsid w:val="00FF5825"/>
    <w:rsid w:val="00FF5DB8"/>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E640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uiPriority w:val="99"/>
    <w:rsid w:val="00AF764A"/>
    <w:rPr>
      <w:b/>
      <w:bCs/>
    </w:rPr>
  </w:style>
  <w:style w:type="paragraph" w:styleId="af1">
    <w:name w:val="Balloon Text"/>
    <w:basedOn w:val="a0"/>
    <w:link w:val="af2"/>
    <w:uiPriority w:val="99"/>
    <w:rsid w:val="00AF764A"/>
    <w:rPr>
      <w:sz w:val="18"/>
      <w:szCs w:val="18"/>
    </w:rPr>
  </w:style>
  <w:style w:type="paragraph" w:styleId="af3">
    <w:name w:val="footer"/>
    <w:basedOn w:val="a0"/>
    <w:link w:val="af4"/>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1"/>
    <w:next w:val="a0"/>
    <w:link w:val="proposalChar0"/>
    <w:qFormat/>
    <w:rsid w:val="001500D1"/>
    <w:pPr>
      <w:numPr>
        <w:numId w:val="9"/>
      </w:numPr>
      <w:spacing w:beforeLines="50" w:before="120" w:afterLines="50"/>
      <w:ind w:hanging="1130"/>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
    <w:rsid w:val="001500D1"/>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9"/>
    <w:link w:val="title4"/>
    <w:rsid w:val="00563B6A"/>
    <w:rPr>
      <w:rFonts w:ascii="Arial" w:eastAsia="微软雅黑" w:hAnsi="Arial" w:cs="Arial"/>
      <w:bCs/>
      <w:iCs/>
      <w:kern w:val="2"/>
      <w:sz w:val="21"/>
      <w:szCs w:val="28"/>
    </w:rPr>
  </w:style>
  <w:style w:type="character" w:styleId="aff0">
    <w:name w:val="Strong"/>
    <w:uiPriority w:val="22"/>
    <w:qFormat/>
    <w:rsid w:val="00DB1023"/>
    <w:rPr>
      <w:b/>
      <w:bCs/>
    </w:rPr>
  </w:style>
  <w:style w:type="character" w:styleId="aff1">
    <w:name w:val="Emphasis"/>
    <w:uiPriority w:val="20"/>
    <w:qFormat/>
    <w:rsid w:val="004C76DD"/>
    <w:rPr>
      <w:i/>
      <w:iCs/>
    </w:rPr>
  </w:style>
  <w:style w:type="paragraph" w:styleId="aff2">
    <w:name w:val="Normal (Web)"/>
    <w:basedOn w:val="a0"/>
    <w:uiPriority w:val="99"/>
    <w:qFormat/>
    <w:rsid w:val="00431124"/>
    <w:pPr>
      <w:spacing w:before="100" w:beforeAutospacing="1" w:after="100" w:afterAutospacing="1"/>
      <w:jc w:val="left"/>
    </w:pPr>
    <w:rPr>
      <w:rFonts w:ascii="Arial" w:eastAsia="宋体" w:hAnsi="Arial" w:cs="Arial"/>
      <w:color w:val="493118"/>
      <w:sz w:val="18"/>
      <w:szCs w:val="18"/>
      <w:lang w:eastAsia="zh-CN"/>
    </w:rPr>
  </w:style>
  <w:style w:type="paragraph" w:customStyle="1" w:styleId="textintend2">
    <w:name w:val="text intend 2"/>
    <w:basedOn w:val="text"/>
    <w:rsid w:val="008135B5"/>
    <w:pPr>
      <w:widowControl/>
      <w:numPr>
        <w:numId w:val="2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TOC9">
    <w:name w:val="toc 9"/>
    <w:basedOn w:val="TOC8"/>
    <w:uiPriority w:val="39"/>
    <w:rsid w:val="00CA3857"/>
    <w:pPr>
      <w:overflowPunct/>
      <w:autoSpaceDE/>
      <w:autoSpaceDN/>
      <w:adjustRightInd/>
      <w:spacing w:after="0"/>
      <w:ind w:left="1418" w:hanging="1418"/>
      <w:jc w:val="left"/>
      <w:textAlignment w:val="auto"/>
    </w:pPr>
    <w:rPr>
      <w:lang w:val="en-GB"/>
    </w:rPr>
  </w:style>
  <w:style w:type="character" w:customStyle="1" w:styleId="ZGSM">
    <w:name w:val="ZGSM"/>
    <w:rsid w:val="00CA3857"/>
  </w:style>
  <w:style w:type="paragraph" w:customStyle="1" w:styleId="ZD">
    <w:name w:val="ZD"/>
    <w:rsid w:val="00CA3857"/>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CA3857"/>
    <w:pPr>
      <w:ind w:left="1701" w:hanging="1701"/>
    </w:pPr>
  </w:style>
  <w:style w:type="paragraph" w:styleId="TOC4">
    <w:name w:val="toc 4"/>
    <w:basedOn w:val="TOC3"/>
    <w:uiPriority w:val="39"/>
    <w:rsid w:val="00CA3857"/>
    <w:pPr>
      <w:ind w:left="1418" w:hanging="1418"/>
    </w:pPr>
  </w:style>
  <w:style w:type="paragraph" w:styleId="TOC3">
    <w:name w:val="toc 3"/>
    <w:basedOn w:val="TOC2"/>
    <w:uiPriority w:val="39"/>
    <w:rsid w:val="00CA3857"/>
    <w:pPr>
      <w:ind w:left="1134" w:hanging="1134"/>
    </w:pPr>
  </w:style>
  <w:style w:type="paragraph" w:styleId="TOC2">
    <w:name w:val="toc 2"/>
    <w:basedOn w:val="TOC1"/>
    <w:uiPriority w:val="39"/>
    <w:rsid w:val="00CA3857"/>
    <w:pPr>
      <w:keepLines/>
      <w:widowControl w:val="0"/>
      <w:tabs>
        <w:tab w:val="right" w:leader="dot" w:pos="9639"/>
      </w:tabs>
      <w:spacing w:after="0"/>
      <w:ind w:left="851" w:right="425" w:hanging="851"/>
      <w:jc w:val="left"/>
    </w:pPr>
    <w:rPr>
      <w:rFonts w:eastAsia="宋体"/>
      <w:noProof/>
      <w:szCs w:val="20"/>
      <w:lang w:val="en-GB"/>
    </w:rPr>
  </w:style>
  <w:style w:type="paragraph" w:customStyle="1" w:styleId="TT">
    <w:name w:val="TT"/>
    <w:basedOn w:val="1"/>
    <w:next w:val="a0"/>
    <w:qFormat/>
    <w:rsid w:val="00CA3857"/>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customStyle="1" w:styleId="NF">
    <w:name w:val="NF"/>
    <w:basedOn w:val="NO"/>
    <w:rsid w:val="00CA3857"/>
    <w:pPr>
      <w:keepNext/>
      <w:spacing w:after="0"/>
    </w:pPr>
    <w:rPr>
      <w:rFonts w:ascii="Arial" w:hAnsi="Arial"/>
      <w:sz w:val="18"/>
    </w:rPr>
  </w:style>
  <w:style w:type="paragraph" w:customStyle="1" w:styleId="NO">
    <w:name w:val="NO"/>
    <w:basedOn w:val="a0"/>
    <w:link w:val="NOChar"/>
    <w:rsid w:val="00CA3857"/>
    <w:pPr>
      <w:keepLines/>
      <w:spacing w:after="180"/>
      <w:ind w:left="1135" w:hanging="851"/>
      <w:jc w:val="left"/>
    </w:pPr>
    <w:rPr>
      <w:rFonts w:eastAsia="宋体"/>
      <w:szCs w:val="20"/>
      <w:lang w:val="en-GB"/>
    </w:rPr>
  </w:style>
  <w:style w:type="paragraph" w:customStyle="1" w:styleId="TAR">
    <w:name w:val="TAR"/>
    <w:basedOn w:val="TAL"/>
    <w:rsid w:val="00CA3857"/>
    <w:pPr>
      <w:spacing w:after="0"/>
      <w:jc w:val="right"/>
    </w:pPr>
    <w:rPr>
      <w:rFonts w:eastAsia="宋体"/>
    </w:rPr>
  </w:style>
  <w:style w:type="paragraph" w:customStyle="1" w:styleId="LD">
    <w:name w:val="LD"/>
    <w:rsid w:val="00CA3857"/>
    <w:pPr>
      <w:keepNext/>
      <w:keepLines/>
      <w:spacing w:line="180" w:lineRule="exact"/>
    </w:pPr>
    <w:rPr>
      <w:rFonts w:ascii="Courier New" w:hAnsi="Courier New"/>
      <w:noProof/>
      <w:lang w:val="en-GB" w:eastAsia="en-US"/>
    </w:rPr>
  </w:style>
  <w:style w:type="paragraph" w:customStyle="1" w:styleId="EX">
    <w:name w:val="EX"/>
    <w:basedOn w:val="a0"/>
    <w:rsid w:val="00CA3857"/>
    <w:pPr>
      <w:keepLines/>
      <w:spacing w:after="180"/>
      <w:ind w:left="1702" w:hanging="1418"/>
      <w:jc w:val="left"/>
    </w:pPr>
    <w:rPr>
      <w:rFonts w:eastAsia="宋体"/>
      <w:szCs w:val="20"/>
      <w:lang w:val="en-GB"/>
    </w:rPr>
  </w:style>
  <w:style w:type="paragraph" w:customStyle="1" w:styleId="FP">
    <w:name w:val="FP"/>
    <w:basedOn w:val="a0"/>
    <w:rsid w:val="00CA3857"/>
    <w:pPr>
      <w:spacing w:after="0"/>
      <w:jc w:val="left"/>
    </w:pPr>
    <w:rPr>
      <w:rFonts w:eastAsia="宋体"/>
      <w:szCs w:val="20"/>
      <w:lang w:val="en-GB"/>
    </w:rPr>
  </w:style>
  <w:style w:type="paragraph" w:customStyle="1" w:styleId="NW">
    <w:name w:val="NW"/>
    <w:basedOn w:val="NO"/>
    <w:rsid w:val="00CA3857"/>
    <w:pPr>
      <w:spacing w:after="0"/>
    </w:pPr>
  </w:style>
  <w:style w:type="paragraph" w:customStyle="1" w:styleId="EW">
    <w:name w:val="EW"/>
    <w:basedOn w:val="EX"/>
    <w:rsid w:val="00CA3857"/>
    <w:pPr>
      <w:spacing w:after="0"/>
    </w:pPr>
  </w:style>
  <w:style w:type="paragraph" w:styleId="TOC6">
    <w:name w:val="toc 6"/>
    <w:basedOn w:val="TOC5"/>
    <w:next w:val="a0"/>
    <w:uiPriority w:val="39"/>
    <w:rsid w:val="00CA3857"/>
    <w:pPr>
      <w:ind w:left="1985" w:hanging="1985"/>
    </w:pPr>
  </w:style>
  <w:style w:type="paragraph" w:styleId="TOC7">
    <w:name w:val="toc 7"/>
    <w:basedOn w:val="TOC6"/>
    <w:next w:val="a0"/>
    <w:uiPriority w:val="39"/>
    <w:rsid w:val="00CA3857"/>
    <w:pPr>
      <w:ind w:left="2268" w:hanging="2268"/>
    </w:pPr>
  </w:style>
  <w:style w:type="paragraph" w:customStyle="1" w:styleId="EditorsNote">
    <w:name w:val="Editor's Note"/>
    <w:basedOn w:val="NO"/>
    <w:rsid w:val="00CA3857"/>
    <w:rPr>
      <w:color w:val="FF0000"/>
    </w:rPr>
  </w:style>
  <w:style w:type="paragraph" w:customStyle="1" w:styleId="ZA">
    <w:name w:val="ZA"/>
    <w:rsid w:val="00CA385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A385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CA38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A385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A3857"/>
    <w:pPr>
      <w:spacing w:after="0"/>
      <w:ind w:left="851" w:hanging="851"/>
      <w:jc w:val="left"/>
    </w:pPr>
    <w:rPr>
      <w:rFonts w:eastAsia="宋体"/>
    </w:rPr>
  </w:style>
  <w:style w:type="paragraph" w:customStyle="1" w:styleId="ZH">
    <w:name w:val="ZH"/>
    <w:rsid w:val="00CA3857"/>
    <w:pPr>
      <w:framePr w:wrap="notBeside" w:vAnchor="page" w:hAnchor="margin" w:xAlign="center" w:y="6805"/>
      <w:widowControl w:val="0"/>
    </w:pPr>
    <w:rPr>
      <w:rFonts w:ascii="Arial" w:hAnsi="Arial"/>
      <w:noProof/>
      <w:lang w:val="en-GB" w:eastAsia="en-US"/>
    </w:rPr>
  </w:style>
  <w:style w:type="paragraph" w:customStyle="1" w:styleId="ZG">
    <w:name w:val="ZG"/>
    <w:rsid w:val="00CA3857"/>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CA3857"/>
    <w:pPr>
      <w:spacing w:after="180"/>
      <w:ind w:left="1135" w:hanging="284"/>
      <w:jc w:val="left"/>
    </w:pPr>
    <w:rPr>
      <w:rFonts w:eastAsia="宋体"/>
      <w:szCs w:val="20"/>
      <w:lang w:val="en-GB"/>
    </w:rPr>
  </w:style>
  <w:style w:type="paragraph" w:customStyle="1" w:styleId="B4">
    <w:name w:val="B4"/>
    <w:basedOn w:val="a0"/>
    <w:link w:val="B4Char"/>
    <w:qFormat/>
    <w:rsid w:val="00CA3857"/>
    <w:pPr>
      <w:spacing w:after="180"/>
      <w:ind w:left="1418" w:hanging="284"/>
      <w:jc w:val="left"/>
    </w:pPr>
    <w:rPr>
      <w:rFonts w:eastAsia="宋体"/>
      <w:szCs w:val="20"/>
      <w:lang w:val="en-GB"/>
    </w:rPr>
  </w:style>
  <w:style w:type="paragraph" w:customStyle="1" w:styleId="ZTD">
    <w:name w:val="ZTD"/>
    <w:basedOn w:val="ZB"/>
    <w:rsid w:val="00CA3857"/>
    <w:pPr>
      <w:framePr w:hRule="auto" w:wrap="notBeside" w:y="852"/>
    </w:pPr>
    <w:rPr>
      <w:i w:val="0"/>
      <w:sz w:val="40"/>
    </w:rPr>
  </w:style>
  <w:style w:type="paragraph" w:customStyle="1" w:styleId="ZV">
    <w:name w:val="ZV"/>
    <w:basedOn w:val="ZU"/>
    <w:rsid w:val="00CA3857"/>
    <w:pPr>
      <w:framePr w:wrap="notBeside" w:y="16161"/>
    </w:pPr>
  </w:style>
  <w:style w:type="paragraph" w:customStyle="1" w:styleId="TAJ">
    <w:name w:val="TAJ"/>
    <w:basedOn w:val="TH"/>
    <w:rsid w:val="00CA3857"/>
    <w:rPr>
      <w:rFonts w:eastAsia="宋体"/>
    </w:rPr>
  </w:style>
  <w:style w:type="paragraph" w:customStyle="1" w:styleId="Guidance">
    <w:name w:val="Guidance"/>
    <w:basedOn w:val="a0"/>
    <w:rsid w:val="00CA3857"/>
    <w:pPr>
      <w:spacing w:after="180"/>
      <w:jc w:val="left"/>
    </w:pPr>
    <w:rPr>
      <w:rFonts w:eastAsia="宋体"/>
      <w:i/>
      <w:color w:val="0000FF"/>
      <w:szCs w:val="20"/>
      <w:lang w:val="en-GB"/>
    </w:rPr>
  </w:style>
  <w:style w:type="character" w:customStyle="1" w:styleId="B2Car">
    <w:name w:val="B2 Car"/>
    <w:rsid w:val="00CA3857"/>
    <w:rPr>
      <w:lang w:val="en-GB" w:eastAsia="en-US"/>
    </w:rPr>
  </w:style>
  <w:style w:type="character" w:customStyle="1" w:styleId="af0">
    <w:name w:val="批注主题 字符"/>
    <w:link w:val="af"/>
    <w:uiPriority w:val="99"/>
    <w:rsid w:val="00CA3857"/>
    <w:rPr>
      <w:rFonts w:eastAsia="Times New Roman"/>
      <w:b/>
      <w:bCs/>
      <w:szCs w:val="24"/>
      <w:lang w:eastAsia="en-US"/>
    </w:rPr>
  </w:style>
  <w:style w:type="character" w:customStyle="1" w:styleId="af2">
    <w:name w:val="批注框文本 字符"/>
    <w:link w:val="af1"/>
    <w:uiPriority w:val="99"/>
    <w:rsid w:val="00CA3857"/>
    <w:rPr>
      <w:rFonts w:eastAsia="Times New Roman"/>
      <w:sz w:val="18"/>
      <w:szCs w:val="18"/>
      <w:lang w:eastAsia="en-US"/>
    </w:rPr>
  </w:style>
  <w:style w:type="paragraph" w:styleId="13">
    <w:name w:val="index 1"/>
    <w:basedOn w:val="a0"/>
    <w:rsid w:val="00CA3857"/>
    <w:pPr>
      <w:keepLines/>
      <w:overflowPunct w:val="0"/>
      <w:autoSpaceDE w:val="0"/>
      <w:autoSpaceDN w:val="0"/>
      <w:adjustRightInd w:val="0"/>
      <w:spacing w:after="0"/>
      <w:jc w:val="left"/>
      <w:textAlignment w:val="baseline"/>
    </w:pPr>
    <w:rPr>
      <w:rFonts w:eastAsia="宋体"/>
      <w:szCs w:val="20"/>
      <w:lang w:val="en-GB" w:eastAsia="en-GB"/>
    </w:rPr>
  </w:style>
  <w:style w:type="paragraph" w:styleId="23">
    <w:name w:val="index 2"/>
    <w:basedOn w:val="13"/>
    <w:rsid w:val="00CA3857"/>
    <w:pPr>
      <w:ind w:left="284"/>
    </w:pPr>
  </w:style>
  <w:style w:type="character" w:styleId="aff3">
    <w:name w:val="footnote reference"/>
    <w:rsid w:val="00CA3857"/>
    <w:rPr>
      <w:b/>
      <w:position w:val="6"/>
      <w:sz w:val="16"/>
    </w:rPr>
  </w:style>
  <w:style w:type="paragraph" w:styleId="aff4">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CA3857"/>
    <w:pPr>
      <w:keepLines/>
      <w:overflowPunct w:val="0"/>
      <w:autoSpaceDE w:val="0"/>
      <w:autoSpaceDN w:val="0"/>
      <w:adjustRightInd w:val="0"/>
      <w:spacing w:after="0"/>
      <w:ind w:left="454" w:hanging="454"/>
      <w:jc w:val="left"/>
      <w:textAlignment w:val="baseline"/>
    </w:pPr>
    <w:rPr>
      <w:rFonts w:eastAsia="宋体"/>
      <w:sz w:val="16"/>
      <w:szCs w:val="20"/>
      <w:lang w:val="en-GB" w:eastAsia="en-GB"/>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4"/>
    <w:rsid w:val="00CA3857"/>
    <w:rPr>
      <w:sz w:val="16"/>
      <w:lang w:val="en-GB" w:eastAsia="en-GB"/>
    </w:rPr>
  </w:style>
  <w:style w:type="paragraph" w:styleId="24">
    <w:name w:val="List Number 2"/>
    <w:basedOn w:val="aff6"/>
    <w:rsid w:val="00CA3857"/>
    <w:pPr>
      <w:ind w:left="851"/>
    </w:pPr>
  </w:style>
  <w:style w:type="paragraph" w:styleId="aff6">
    <w:name w:val="List Number"/>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25">
    <w:name w:val="List Bullet 2"/>
    <w:aliases w:val="lb2"/>
    <w:basedOn w:val="aff7"/>
    <w:rsid w:val="00CA3857"/>
    <w:pPr>
      <w:ind w:left="851"/>
    </w:pPr>
  </w:style>
  <w:style w:type="paragraph" w:styleId="aff7">
    <w:name w:val="List Bullet"/>
    <w:basedOn w:val="aa"/>
    <w:rsid w:val="00CA3857"/>
    <w:pPr>
      <w:overflowPunct w:val="0"/>
      <w:autoSpaceDE w:val="0"/>
      <w:autoSpaceDN w:val="0"/>
      <w:adjustRightInd w:val="0"/>
      <w:spacing w:after="180"/>
      <w:ind w:left="568" w:hanging="284"/>
      <w:jc w:val="left"/>
      <w:textAlignment w:val="baseline"/>
    </w:pPr>
    <w:rPr>
      <w:rFonts w:eastAsia="宋体"/>
      <w:szCs w:val="20"/>
      <w:lang w:val="en-GB" w:eastAsia="en-GB"/>
    </w:rPr>
  </w:style>
  <w:style w:type="paragraph" w:styleId="32">
    <w:name w:val="List Bullet 3"/>
    <w:basedOn w:val="25"/>
    <w:rsid w:val="00CA3857"/>
    <w:pPr>
      <w:ind w:left="1135"/>
    </w:pPr>
  </w:style>
  <w:style w:type="paragraph" w:styleId="33">
    <w:name w:val="List 3"/>
    <w:basedOn w:val="2"/>
    <w:link w:val="34"/>
    <w:rsid w:val="00CA3857"/>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lang w:val="en-GB" w:eastAsia="en-GB"/>
    </w:rPr>
  </w:style>
  <w:style w:type="paragraph" w:styleId="42">
    <w:name w:val="List 4"/>
    <w:basedOn w:val="33"/>
    <w:rsid w:val="00CA3857"/>
    <w:pPr>
      <w:ind w:left="1418"/>
    </w:pPr>
  </w:style>
  <w:style w:type="paragraph" w:styleId="52">
    <w:name w:val="List 5"/>
    <w:basedOn w:val="42"/>
    <w:rsid w:val="00CA3857"/>
    <w:pPr>
      <w:ind w:left="1702"/>
    </w:pPr>
  </w:style>
  <w:style w:type="paragraph" w:styleId="aff8">
    <w:name w:val="index heading"/>
    <w:basedOn w:val="a0"/>
    <w:next w:val="a0"/>
    <w:rsid w:val="00CA3857"/>
    <w:pPr>
      <w:pBdr>
        <w:top w:val="single" w:sz="12" w:space="0" w:color="auto"/>
      </w:pBdr>
      <w:overflowPunct w:val="0"/>
      <w:autoSpaceDE w:val="0"/>
      <w:autoSpaceDN w:val="0"/>
      <w:adjustRightInd w:val="0"/>
      <w:spacing w:before="360" w:after="240"/>
      <w:jc w:val="left"/>
      <w:textAlignment w:val="baseline"/>
    </w:pPr>
    <w:rPr>
      <w:rFonts w:eastAsia="宋体"/>
      <w:b/>
      <w:i/>
      <w:sz w:val="26"/>
      <w:szCs w:val="20"/>
      <w:lang w:val="en-GB" w:eastAsia="en-GB"/>
    </w:rPr>
  </w:style>
  <w:style w:type="paragraph" w:customStyle="1" w:styleId="INDENT1">
    <w:name w:val="INDENT1"/>
    <w:basedOn w:val="a0"/>
    <w:rsid w:val="00CA3857"/>
    <w:pPr>
      <w:overflowPunct w:val="0"/>
      <w:autoSpaceDE w:val="0"/>
      <w:autoSpaceDN w:val="0"/>
      <w:adjustRightInd w:val="0"/>
      <w:spacing w:after="180"/>
      <w:ind w:left="851"/>
      <w:jc w:val="left"/>
      <w:textAlignment w:val="baseline"/>
    </w:pPr>
    <w:rPr>
      <w:rFonts w:eastAsia="宋体"/>
      <w:szCs w:val="20"/>
      <w:lang w:val="en-GB" w:eastAsia="en-GB"/>
    </w:rPr>
  </w:style>
  <w:style w:type="paragraph" w:customStyle="1" w:styleId="INDENT2">
    <w:name w:val="INDENT2"/>
    <w:basedOn w:val="a0"/>
    <w:rsid w:val="00CA3857"/>
    <w:pPr>
      <w:overflowPunct w:val="0"/>
      <w:autoSpaceDE w:val="0"/>
      <w:autoSpaceDN w:val="0"/>
      <w:adjustRightInd w:val="0"/>
      <w:spacing w:after="180"/>
      <w:ind w:left="1135" w:hanging="284"/>
      <w:jc w:val="left"/>
      <w:textAlignment w:val="baseline"/>
    </w:pPr>
    <w:rPr>
      <w:rFonts w:eastAsia="宋体"/>
      <w:szCs w:val="20"/>
      <w:lang w:val="en-GB" w:eastAsia="en-GB"/>
    </w:rPr>
  </w:style>
  <w:style w:type="paragraph" w:customStyle="1" w:styleId="INDENT3">
    <w:name w:val="INDENT3"/>
    <w:basedOn w:val="a0"/>
    <w:rsid w:val="00CA3857"/>
    <w:pPr>
      <w:overflowPunct w:val="0"/>
      <w:autoSpaceDE w:val="0"/>
      <w:autoSpaceDN w:val="0"/>
      <w:adjustRightInd w:val="0"/>
      <w:spacing w:after="180"/>
      <w:ind w:left="1701" w:hanging="567"/>
      <w:jc w:val="left"/>
      <w:textAlignment w:val="baseline"/>
    </w:pPr>
    <w:rPr>
      <w:rFonts w:eastAsia="宋体"/>
      <w:szCs w:val="20"/>
      <w:lang w:val="en-GB" w:eastAsia="en-GB"/>
    </w:rPr>
  </w:style>
  <w:style w:type="paragraph" w:customStyle="1" w:styleId="FigureTitle">
    <w:name w:val="Figure_Title"/>
    <w:basedOn w:val="a0"/>
    <w:next w:val="a0"/>
    <w:rsid w:val="00CA3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CA3857"/>
    <w:pPr>
      <w:keepNext/>
      <w:keepLines/>
      <w:overflowPunct w:val="0"/>
      <w:autoSpaceDE w:val="0"/>
      <w:autoSpaceDN w:val="0"/>
      <w:adjustRightInd w:val="0"/>
      <w:spacing w:after="180"/>
      <w:jc w:val="left"/>
      <w:textAlignment w:val="baseline"/>
    </w:pPr>
    <w:rPr>
      <w:rFonts w:eastAsia="宋体"/>
      <w:b/>
      <w:szCs w:val="20"/>
      <w:lang w:val="en-GB" w:eastAsia="en-GB"/>
    </w:rPr>
  </w:style>
  <w:style w:type="paragraph" w:customStyle="1" w:styleId="enumlev2">
    <w:name w:val="enumlev2"/>
    <w:basedOn w:val="a0"/>
    <w:rsid w:val="00CA3857"/>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Cs w:val="20"/>
      <w:lang w:eastAsia="en-GB"/>
    </w:rPr>
  </w:style>
  <w:style w:type="paragraph" w:customStyle="1" w:styleId="CouvRecTitle">
    <w:name w:val="Couv Rec Title"/>
    <w:basedOn w:val="a0"/>
    <w:rsid w:val="00CA3857"/>
    <w:pPr>
      <w:keepNext/>
      <w:keepLines/>
      <w:overflowPunct w:val="0"/>
      <w:autoSpaceDE w:val="0"/>
      <w:autoSpaceDN w:val="0"/>
      <w:adjustRightInd w:val="0"/>
      <w:spacing w:before="240" w:after="180"/>
      <w:ind w:left="1418"/>
      <w:jc w:val="left"/>
      <w:textAlignment w:val="baseline"/>
    </w:pPr>
    <w:rPr>
      <w:rFonts w:ascii="Arial" w:eastAsia="宋体" w:hAnsi="Arial"/>
      <w:b/>
      <w:sz w:val="36"/>
      <w:szCs w:val="20"/>
      <w:lang w:eastAsia="en-GB"/>
    </w:rPr>
  </w:style>
  <w:style w:type="character" w:styleId="aff9">
    <w:name w:val="FollowedHyperlink"/>
    <w:uiPriority w:val="99"/>
    <w:rsid w:val="00CA3857"/>
    <w:rPr>
      <w:color w:val="800080"/>
      <w:u w:val="single"/>
    </w:rPr>
  </w:style>
  <w:style w:type="character" w:customStyle="1" w:styleId="af6">
    <w:name w:val="文档结构图 字符"/>
    <w:link w:val="af5"/>
    <w:uiPriority w:val="99"/>
    <w:rsid w:val="00CA3857"/>
    <w:rPr>
      <w:rFonts w:eastAsia="Times New Roman"/>
      <w:szCs w:val="24"/>
      <w:shd w:val="clear" w:color="auto" w:fill="000080"/>
      <w:lang w:eastAsia="en-US"/>
    </w:rPr>
  </w:style>
  <w:style w:type="paragraph" w:styleId="affa">
    <w:name w:val="Plain Text"/>
    <w:basedOn w:val="a0"/>
    <w:link w:val="affb"/>
    <w:uiPriority w:val="99"/>
    <w:rsid w:val="00CA3857"/>
    <w:pPr>
      <w:overflowPunct w:val="0"/>
      <w:autoSpaceDE w:val="0"/>
      <w:autoSpaceDN w:val="0"/>
      <w:adjustRightInd w:val="0"/>
      <w:spacing w:after="180"/>
      <w:jc w:val="left"/>
      <w:textAlignment w:val="baseline"/>
    </w:pPr>
    <w:rPr>
      <w:rFonts w:ascii="Courier New" w:eastAsia="宋体" w:hAnsi="Courier New"/>
      <w:szCs w:val="20"/>
      <w:lang w:val="nb-NO" w:eastAsia="en-GB"/>
    </w:rPr>
  </w:style>
  <w:style w:type="character" w:customStyle="1" w:styleId="affb">
    <w:name w:val="纯文本 字符"/>
    <w:basedOn w:val="a2"/>
    <w:link w:val="affa"/>
    <w:uiPriority w:val="99"/>
    <w:rsid w:val="00CA3857"/>
    <w:rPr>
      <w:rFonts w:ascii="Courier New" w:hAnsi="Courier New"/>
      <w:lang w:val="nb-NO" w:eastAsia="en-GB"/>
    </w:rPr>
  </w:style>
  <w:style w:type="paragraph" w:styleId="26">
    <w:name w:val="Body Text 2"/>
    <w:basedOn w:val="a0"/>
    <w:link w:val="27"/>
    <w:rsid w:val="00CA3857"/>
    <w:pPr>
      <w:widowControl w:val="0"/>
      <w:tabs>
        <w:tab w:val="left" w:pos="2205"/>
      </w:tabs>
      <w:overflowPunct w:val="0"/>
      <w:autoSpaceDE w:val="0"/>
      <w:autoSpaceDN w:val="0"/>
      <w:adjustRightInd w:val="0"/>
      <w:spacing w:after="0"/>
      <w:ind w:left="630"/>
      <w:textAlignment w:val="baseline"/>
    </w:pPr>
    <w:rPr>
      <w:rFonts w:eastAsia="宋体"/>
      <w:kern w:val="2"/>
      <w:sz w:val="21"/>
      <w:szCs w:val="20"/>
      <w:lang w:val="x-none" w:eastAsia="x-none"/>
    </w:rPr>
  </w:style>
  <w:style w:type="character" w:customStyle="1" w:styleId="27">
    <w:name w:val="正文文本 2 字符"/>
    <w:basedOn w:val="a2"/>
    <w:link w:val="26"/>
    <w:rsid w:val="00CA3857"/>
    <w:rPr>
      <w:kern w:val="2"/>
      <w:sz w:val="21"/>
      <w:lang w:val="x-none" w:eastAsia="x-none"/>
    </w:rPr>
  </w:style>
  <w:style w:type="paragraph" w:styleId="28">
    <w:name w:val="Body Text Indent 2"/>
    <w:basedOn w:val="a0"/>
    <w:link w:val="29"/>
    <w:rsid w:val="00CA3857"/>
    <w:pPr>
      <w:widowControl w:val="0"/>
      <w:tabs>
        <w:tab w:val="left" w:pos="2205"/>
      </w:tabs>
      <w:overflowPunct w:val="0"/>
      <w:autoSpaceDE w:val="0"/>
      <w:autoSpaceDN w:val="0"/>
      <w:adjustRightInd w:val="0"/>
      <w:spacing w:after="0"/>
      <w:ind w:left="200"/>
      <w:textAlignment w:val="baseline"/>
    </w:pPr>
    <w:rPr>
      <w:rFonts w:eastAsia="宋体"/>
      <w:kern w:val="2"/>
      <w:szCs w:val="20"/>
      <w:lang w:val="x-none" w:eastAsia="x-none"/>
    </w:rPr>
  </w:style>
  <w:style w:type="character" w:customStyle="1" w:styleId="29">
    <w:name w:val="正文文本缩进 2 字符"/>
    <w:basedOn w:val="a2"/>
    <w:link w:val="28"/>
    <w:rsid w:val="00CA3857"/>
    <w:rPr>
      <w:kern w:val="2"/>
      <w:lang w:val="x-none" w:eastAsia="x-none"/>
    </w:rPr>
  </w:style>
  <w:style w:type="paragraph" w:styleId="35">
    <w:name w:val="Body Text Indent 3"/>
    <w:basedOn w:val="a0"/>
    <w:link w:val="36"/>
    <w:rsid w:val="00CA3857"/>
    <w:pPr>
      <w:overflowPunct w:val="0"/>
      <w:autoSpaceDE w:val="0"/>
      <w:autoSpaceDN w:val="0"/>
      <w:adjustRightInd w:val="0"/>
      <w:spacing w:after="0"/>
      <w:ind w:left="1080"/>
      <w:jc w:val="left"/>
      <w:textAlignment w:val="baseline"/>
    </w:pPr>
    <w:rPr>
      <w:rFonts w:eastAsia="宋体"/>
      <w:szCs w:val="20"/>
      <w:lang w:eastAsia="ja-JP"/>
    </w:rPr>
  </w:style>
  <w:style w:type="character" w:customStyle="1" w:styleId="36">
    <w:name w:val="正文文本缩进 3 字符"/>
    <w:basedOn w:val="a2"/>
    <w:link w:val="35"/>
    <w:rsid w:val="00CA3857"/>
    <w:rPr>
      <w:lang w:eastAsia="ja-JP"/>
    </w:rPr>
  </w:style>
  <w:style w:type="paragraph" w:customStyle="1" w:styleId="numberedlist0">
    <w:name w:val="numbered list"/>
    <w:basedOn w:val="aff7"/>
    <w:rsid w:val="00CA385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CA3857"/>
    <w:rPr>
      <w:rFonts w:ascii="Arial" w:eastAsia="MS Mincho" w:hAnsi="Arial"/>
      <w:lang w:val="en-GB" w:eastAsia="en-US"/>
    </w:rPr>
  </w:style>
  <w:style w:type="paragraph" w:customStyle="1" w:styleId="TabList">
    <w:name w:val="TabList"/>
    <w:basedOn w:val="a0"/>
    <w:rsid w:val="00CA3857"/>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1">
    <w:name w:val="table text"/>
    <w:basedOn w:val="a0"/>
    <w:next w:val="table"/>
    <w:rsid w:val="00CA3857"/>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CA3857"/>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Reference">
    <w:name w:val="Reference"/>
    <w:basedOn w:val="EX"/>
    <w:link w:val="ReferenceChar"/>
    <w:qFormat/>
    <w:rsid w:val="00CA3857"/>
    <w:pPr>
      <w:numPr>
        <w:numId w:val="2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CA3857"/>
    <w:pPr>
      <w:keepNext/>
      <w:keepLines/>
      <w:numPr>
        <w:numId w:val="22"/>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val="en-GB" w:eastAsia="de-DE"/>
    </w:rPr>
  </w:style>
  <w:style w:type="paragraph" w:customStyle="1" w:styleId="textintend3">
    <w:name w:val="text intend 3"/>
    <w:basedOn w:val="text"/>
    <w:rsid w:val="00CA3857"/>
    <w:pPr>
      <w:widowControl/>
      <w:numPr>
        <w:numId w:val="2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CA3857"/>
    <w:pPr>
      <w:widowControl w:val="0"/>
      <w:numPr>
        <w:numId w:val="24"/>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CA385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CA3857"/>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RCoverPage">
    <w:name w:val="CR Cover Page"/>
    <w:qFormat/>
    <w:rsid w:val="00CA3857"/>
    <w:pPr>
      <w:spacing w:after="120"/>
    </w:pPr>
    <w:rPr>
      <w:rFonts w:ascii="Arial" w:eastAsia="MS Mincho" w:hAnsi="Arial"/>
      <w:lang w:val="en-GB" w:eastAsia="en-US"/>
    </w:rPr>
  </w:style>
  <w:style w:type="paragraph" w:customStyle="1" w:styleId="Cell">
    <w:name w:val="Cell"/>
    <w:basedOn w:val="a0"/>
    <w:rsid w:val="00CA3857"/>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qFormat/>
    <w:rsid w:val="00CA3857"/>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tah0">
    <w:name w:val="tah"/>
    <w:basedOn w:val="a0"/>
    <w:rsid w:val="00CA3857"/>
    <w:pPr>
      <w:keepNext/>
      <w:overflowPunct w:val="0"/>
      <w:autoSpaceDE w:val="0"/>
      <w:autoSpaceDN w:val="0"/>
      <w:spacing w:after="0"/>
      <w:jc w:val="center"/>
    </w:pPr>
    <w:rPr>
      <w:rFonts w:ascii="Arial" w:eastAsia="Batang" w:hAnsi="Arial" w:cs="Arial"/>
      <w:b/>
      <w:bCs/>
      <w:sz w:val="18"/>
      <w:szCs w:val="18"/>
      <w:lang w:eastAsia="en-GB"/>
    </w:rPr>
  </w:style>
  <w:style w:type="character" w:customStyle="1" w:styleId="GuidanceChar">
    <w:name w:val="Guidance Char"/>
    <w:rsid w:val="00CA3857"/>
    <w:rPr>
      <w:i/>
      <w:color w:val="0000FF"/>
      <w:lang w:val="en-GB" w:eastAsia="ja-JP" w:bidi="ar-SA"/>
    </w:rPr>
  </w:style>
  <w:style w:type="paragraph" w:customStyle="1" w:styleId="CharCharCharChar">
    <w:name w:val="Char Char Char Char"/>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A3857"/>
    <w:rPr>
      <w:rFonts w:ascii="Arial" w:hAnsi="Arial"/>
      <w:sz w:val="24"/>
      <w:lang w:val="en-GB" w:eastAsia="ja-JP" w:bidi="ar-SA"/>
    </w:rPr>
  </w:style>
  <w:style w:type="paragraph" w:customStyle="1" w:styleId="NormalAfter3pt">
    <w:name w:val="Normal + After:  3 pt"/>
    <w:basedOn w:val="a0"/>
    <w:rsid w:val="00CA3857"/>
    <w:pPr>
      <w:tabs>
        <w:tab w:val="num" w:pos="2560"/>
      </w:tabs>
      <w:spacing w:after="180"/>
      <w:ind w:left="2560" w:hanging="357"/>
      <w:jc w:val="left"/>
    </w:pPr>
    <w:rPr>
      <w:rFonts w:eastAsia="宋体"/>
      <w:szCs w:val="20"/>
      <w:lang w:val="en-AU" w:eastAsia="ko-KR"/>
    </w:rPr>
  </w:style>
  <w:style w:type="character" w:customStyle="1" w:styleId="FigureCaption1">
    <w:name w:val="Figure Caption1"/>
    <w:aliases w:val="fc Char1,Figure Caption Char Char"/>
    <w:rsid w:val="00CA3857"/>
    <w:rPr>
      <w:rFonts w:ascii="Arial" w:eastAsia="????" w:hAnsi="Arial" w:cs="Arial"/>
      <w:color w:val="0000FF"/>
      <w:kern w:val="2"/>
      <w:lang w:val="en-US" w:eastAsia="en-US" w:bidi="ar-SA"/>
    </w:rPr>
  </w:style>
  <w:style w:type="character" w:customStyle="1" w:styleId="CharChar5">
    <w:name w:val="Char Char5"/>
    <w:semiHidden/>
    <w:rsid w:val="00CA3857"/>
    <w:rPr>
      <w:rFonts w:ascii="Times New Roman" w:hAnsi="Times New Roman"/>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A3857"/>
    <w:rPr>
      <w:rFonts w:eastAsia="MS Mincho"/>
      <w:b/>
      <w:bCs/>
      <w:sz w:val="28"/>
      <w:szCs w:val="28"/>
      <w:lang w:eastAsia="en-US"/>
    </w:rPr>
  </w:style>
  <w:style w:type="character" w:customStyle="1" w:styleId="51">
    <w:name w:val="标题 5 字符"/>
    <w:aliases w:val="h5 字符,Heading5 字符,H5 字符"/>
    <w:link w:val="50"/>
    <w:rsid w:val="00CA3857"/>
    <w:rPr>
      <w:rFonts w:eastAsia="Times New Roman"/>
      <w:b/>
      <w:bCs/>
      <w:sz w:val="28"/>
      <w:szCs w:val="28"/>
      <w:lang w:eastAsia="en-US"/>
    </w:rPr>
  </w:style>
  <w:style w:type="character" w:customStyle="1" w:styleId="60">
    <w:name w:val="标题 6 字符"/>
    <w:link w:val="6"/>
    <w:uiPriority w:val="9"/>
    <w:rsid w:val="00CA3857"/>
    <w:rPr>
      <w:rFonts w:ascii="Arial" w:eastAsia="黑体" w:hAnsi="Arial"/>
      <w:b/>
      <w:bCs/>
      <w:sz w:val="24"/>
      <w:szCs w:val="24"/>
      <w:lang w:eastAsia="en-US"/>
    </w:rPr>
  </w:style>
  <w:style w:type="character" w:customStyle="1" w:styleId="70">
    <w:name w:val="标题 7 字符"/>
    <w:link w:val="7"/>
    <w:uiPriority w:val="9"/>
    <w:rsid w:val="00CA3857"/>
    <w:rPr>
      <w:rFonts w:eastAsia="Times New Roman"/>
      <w:b/>
      <w:bCs/>
      <w:sz w:val="24"/>
      <w:szCs w:val="24"/>
      <w:lang w:eastAsia="en-US"/>
    </w:rPr>
  </w:style>
  <w:style w:type="character" w:customStyle="1" w:styleId="80">
    <w:name w:val="标题 8 字符"/>
    <w:aliases w:val="Table Heading 字符"/>
    <w:link w:val="8"/>
    <w:rsid w:val="00CA3857"/>
    <w:rPr>
      <w:rFonts w:ascii="Arial" w:eastAsia="黑体" w:hAnsi="Arial"/>
      <w:sz w:val="24"/>
      <w:szCs w:val="24"/>
      <w:lang w:eastAsia="en-US"/>
    </w:rPr>
  </w:style>
  <w:style w:type="character" w:customStyle="1" w:styleId="90">
    <w:name w:val="标题 9 字符"/>
    <w:aliases w:val="Figure Heading 字符,FH 字符"/>
    <w:link w:val="9"/>
    <w:uiPriority w:val="9"/>
    <w:rsid w:val="00CA3857"/>
    <w:rPr>
      <w:rFonts w:ascii="Arial" w:eastAsia="黑体" w:hAnsi="Arial"/>
      <w:sz w:val="21"/>
      <w:szCs w:val="21"/>
      <w:lang w:eastAsia="en-US"/>
    </w:rPr>
  </w:style>
  <w:style w:type="character" w:customStyle="1" w:styleId="ab">
    <w:name w:val="列表 字符"/>
    <w:link w:val="aa"/>
    <w:rsid w:val="00CA3857"/>
    <w:rPr>
      <w:rFonts w:eastAsia="Times New Roman"/>
      <w:szCs w:val="24"/>
      <w:lang w:eastAsia="en-US"/>
    </w:rPr>
  </w:style>
  <w:style w:type="character" w:customStyle="1" w:styleId="22">
    <w:name w:val="列表 2 字符"/>
    <w:link w:val="2"/>
    <w:rsid w:val="00CA3857"/>
    <w:rPr>
      <w:rFonts w:ascii="Arial" w:eastAsia="Times New Roman" w:hAnsi="Arial"/>
      <w:sz w:val="22"/>
      <w:lang w:eastAsia="en-US"/>
    </w:rPr>
  </w:style>
  <w:style w:type="character" w:customStyle="1" w:styleId="34">
    <w:name w:val="列表 3 字符"/>
    <w:link w:val="33"/>
    <w:rsid w:val="00CA3857"/>
    <w:rPr>
      <w:lang w:val="en-GB" w:eastAsia="en-GB"/>
    </w:rPr>
  </w:style>
  <w:style w:type="character" w:customStyle="1" w:styleId="B3Char">
    <w:name w:val="B3 Char"/>
    <w:link w:val="B3"/>
    <w:qFormat/>
    <w:rsid w:val="00CA3857"/>
    <w:rPr>
      <w:lang w:val="en-GB" w:eastAsia="en-US"/>
    </w:rPr>
  </w:style>
  <w:style w:type="character" w:customStyle="1" w:styleId="af4">
    <w:name w:val="页脚 字符"/>
    <w:link w:val="af3"/>
    <w:uiPriority w:val="99"/>
    <w:rsid w:val="00CA3857"/>
    <w:rPr>
      <w:rFonts w:eastAsia="Times New Roman"/>
      <w:sz w:val="18"/>
      <w:szCs w:val="18"/>
      <w:lang w:eastAsia="en-US"/>
    </w:rPr>
  </w:style>
  <w:style w:type="paragraph" w:customStyle="1" w:styleId="tdoc-header">
    <w:name w:val="tdoc-header"/>
    <w:rsid w:val="00CA3857"/>
    <w:rPr>
      <w:rFonts w:ascii="Arial" w:hAnsi="Arial"/>
      <w:noProof/>
      <w:sz w:val="24"/>
      <w:lang w:val="en-GB" w:eastAsia="en-US"/>
    </w:rPr>
  </w:style>
  <w:style w:type="paragraph" w:customStyle="1" w:styleId="CharChar3CharCharCharCharCharChar">
    <w:name w:val="Char Char3 Char Char Char Char Char Char"/>
    <w:semiHidden/>
    <w:rsid w:val="00CA385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CA385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CA385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CA3857"/>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A385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A3857"/>
    <w:pPr>
      <w:spacing w:after="0"/>
      <w:textAlignment w:val="auto"/>
    </w:pPr>
    <w:rPr>
      <w:rFonts w:eastAsia="宋体"/>
      <w:lang w:eastAsia="zh-CN"/>
    </w:rPr>
  </w:style>
  <w:style w:type="character" w:customStyle="1" w:styleId="TableCellChar">
    <w:name w:val="Table Cell Char"/>
    <w:link w:val="TableCell"/>
    <w:rsid w:val="00CA3857"/>
    <w:rPr>
      <w:rFonts w:ascii="Arial" w:hAnsi="Arial"/>
      <w:sz w:val="18"/>
      <w:lang w:val="en-GB"/>
    </w:rPr>
  </w:style>
  <w:style w:type="character" w:customStyle="1" w:styleId="B1Char">
    <w:name w:val="B1 Char"/>
    <w:rsid w:val="00CA3857"/>
    <w:rPr>
      <w:rFonts w:ascii="Times New Roman" w:hAnsi="Times New Roman"/>
      <w:lang w:val="en-GB" w:eastAsia="en-US"/>
    </w:rPr>
  </w:style>
  <w:style w:type="paragraph" w:customStyle="1" w:styleId="MTDisplayEquation">
    <w:name w:val="MTDisplayEquation"/>
    <w:basedOn w:val="a0"/>
    <w:next w:val="a0"/>
    <w:link w:val="MTDisplayEquationChar"/>
    <w:rsid w:val="00CA3857"/>
    <w:pPr>
      <w:tabs>
        <w:tab w:val="center" w:pos="4680"/>
        <w:tab w:val="right" w:pos="9360"/>
      </w:tabs>
      <w:spacing w:after="0"/>
      <w:jc w:val="left"/>
    </w:pPr>
    <w:rPr>
      <w:rFonts w:eastAsia="Calibri"/>
      <w:szCs w:val="22"/>
      <w:lang w:val="x-none" w:eastAsia="x-none"/>
    </w:rPr>
  </w:style>
  <w:style w:type="character" w:customStyle="1" w:styleId="MTDisplayEquationChar">
    <w:name w:val="MTDisplayEquation Char"/>
    <w:link w:val="MTDisplayEquation"/>
    <w:rsid w:val="00CA3857"/>
    <w:rPr>
      <w:rFonts w:eastAsia="Calibri"/>
      <w:szCs w:val="22"/>
      <w:lang w:val="x-none" w:eastAsia="x-none"/>
    </w:rPr>
  </w:style>
  <w:style w:type="paragraph" w:customStyle="1" w:styleId="Doc-text2">
    <w:name w:val="Doc-text2"/>
    <w:basedOn w:val="a0"/>
    <w:link w:val="Doc-text2Char"/>
    <w:qFormat/>
    <w:rsid w:val="00CA3857"/>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rsid w:val="00CA3857"/>
    <w:rPr>
      <w:rFonts w:ascii="Arial" w:eastAsia="MS Mincho" w:hAnsi="Arial"/>
      <w:szCs w:val="24"/>
      <w:lang w:val="en-GB" w:eastAsia="en-GB"/>
    </w:rPr>
  </w:style>
  <w:style w:type="paragraph" w:customStyle="1" w:styleId="Default">
    <w:name w:val="Default"/>
    <w:rsid w:val="00CA3857"/>
    <w:pPr>
      <w:autoSpaceDE w:val="0"/>
      <w:autoSpaceDN w:val="0"/>
      <w:adjustRightInd w:val="0"/>
    </w:pPr>
    <w:rPr>
      <w:rFonts w:ascii="Arial" w:hAnsi="Arial" w:cs="Arial"/>
      <w:color w:val="000000"/>
      <w:sz w:val="24"/>
      <w:szCs w:val="24"/>
      <w:lang w:eastAsia="ja-JP"/>
    </w:rPr>
  </w:style>
  <w:style w:type="character" w:customStyle="1" w:styleId="bullet1Char">
    <w:name w:val="bullet1 Char"/>
    <w:rsid w:val="00CA3857"/>
    <w:rPr>
      <w:rFonts w:ascii="Calibri" w:hAnsi="Calibri"/>
      <w:kern w:val="2"/>
      <w:sz w:val="24"/>
      <w:szCs w:val="24"/>
      <w:lang w:eastAsia="zh-CN"/>
    </w:rPr>
  </w:style>
  <w:style w:type="character" w:customStyle="1" w:styleId="bullet2Char">
    <w:name w:val="bullet2 Char"/>
    <w:rsid w:val="00CA3857"/>
    <w:rPr>
      <w:rFonts w:ascii="Times" w:hAnsi="Times"/>
      <w:kern w:val="2"/>
      <w:sz w:val="24"/>
      <w:szCs w:val="24"/>
      <w:lang w:eastAsia="zh-CN"/>
    </w:rPr>
  </w:style>
  <w:style w:type="paragraph" w:customStyle="1" w:styleId="bullet4">
    <w:name w:val="bullet4"/>
    <w:basedOn w:val="text"/>
    <w:qFormat/>
    <w:rsid w:val="00CA3857"/>
    <w:pPr>
      <w:widowControl/>
      <w:spacing w:after="0"/>
      <w:ind w:left="2880" w:hanging="360"/>
      <w:jc w:val="left"/>
    </w:pPr>
    <w:rPr>
      <w:rFonts w:ascii="Times" w:eastAsia="Batang" w:hAnsi="Times"/>
      <w:kern w:val="0"/>
      <w:sz w:val="20"/>
      <w:szCs w:val="24"/>
      <w:lang w:val="en-GB" w:eastAsia="en-US"/>
    </w:rPr>
  </w:style>
  <w:style w:type="paragraph" w:customStyle="1" w:styleId="SpecTextNum">
    <w:name w:val="Spec Text Num"/>
    <w:basedOn w:val="a0"/>
    <w:rsid w:val="00CA3857"/>
    <w:pPr>
      <w:numPr>
        <w:numId w:val="25"/>
      </w:numPr>
      <w:spacing w:after="0"/>
      <w:jc w:val="left"/>
    </w:pPr>
    <w:rPr>
      <w:rFonts w:eastAsia="MS Mincho"/>
      <w:sz w:val="24"/>
      <w:lang w:eastAsia="ja-JP"/>
    </w:rPr>
  </w:style>
  <w:style w:type="paragraph" w:customStyle="1" w:styleId="bullet">
    <w:name w:val="bullet"/>
    <w:basedOn w:val="af8"/>
    <w:link w:val="bulletChar"/>
    <w:qFormat/>
    <w:rsid w:val="00CA3857"/>
    <w:pPr>
      <w:widowControl/>
      <w:numPr>
        <w:numId w:val="26"/>
      </w:numPr>
      <w:spacing w:after="0"/>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CA3857"/>
    <w:rPr>
      <w:rFonts w:eastAsia="Times New Roman"/>
      <w:szCs w:val="24"/>
      <w:lang w:val="x-none" w:eastAsia="x-none"/>
    </w:rPr>
  </w:style>
  <w:style w:type="character" w:customStyle="1" w:styleId="ProposalChar">
    <w:name w:val="Proposal Char"/>
    <w:link w:val="Proposal0"/>
    <w:rsid w:val="00CA3857"/>
    <w:rPr>
      <w:rFonts w:ascii="Calibri" w:hAnsi="Calibri"/>
      <w:b/>
      <w:bCs/>
      <w:sz w:val="22"/>
      <w:szCs w:val="22"/>
    </w:rPr>
  </w:style>
  <w:style w:type="character" w:customStyle="1" w:styleId="colour">
    <w:name w:val="colour"/>
    <w:basedOn w:val="a2"/>
    <w:rsid w:val="00CA3857"/>
  </w:style>
  <w:style w:type="character" w:customStyle="1" w:styleId="TFZchn">
    <w:name w:val="TF Zchn"/>
    <w:link w:val="TF"/>
    <w:locked/>
    <w:rsid w:val="00CA3857"/>
    <w:rPr>
      <w:rFonts w:ascii="Arial" w:eastAsia="Times New Roman" w:hAnsi="Arial"/>
      <w:b/>
      <w:lang w:val="en-GB" w:eastAsia="en-US"/>
    </w:rPr>
  </w:style>
  <w:style w:type="paragraph" w:customStyle="1" w:styleId="RAN1bullet2">
    <w:name w:val="RAN1 bullet2"/>
    <w:basedOn w:val="a0"/>
    <w:link w:val="RAN1bullet2Char"/>
    <w:qFormat/>
    <w:rsid w:val="00CA3857"/>
    <w:pPr>
      <w:numPr>
        <w:ilvl w:val="1"/>
        <w:numId w:val="27"/>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CA3857"/>
    <w:rPr>
      <w:rFonts w:ascii="Times" w:eastAsia="Batang" w:hAnsi="Times"/>
      <w:lang w:eastAsia="en-US"/>
    </w:rPr>
  </w:style>
  <w:style w:type="paragraph" w:customStyle="1" w:styleId="RAN1bullet1">
    <w:name w:val="RAN1 bullet1"/>
    <w:basedOn w:val="a0"/>
    <w:link w:val="RAN1bullet1Char"/>
    <w:qFormat/>
    <w:rsid w:val="00CA3857"/>
    <w:pPr>
      <w:numPr>
        <w:numId w:val="28"/>
      </w:numPr>
      <w:spacing w:after="0"/>
      <w:jc w:val="left"/>
    </w:pPr>
    <w:rPr>
      <w:rFonts w:ascii="Times" w:eastAsia="Batang" w:hAnsi="Times"/>
      <w:lang w:val="en-GB" w:eastAsia="x-none"/>
    </w:rPr>
  </w:style>
  <w:style w:type="character" w:customStyle="1" w:styleId="RAN1bullet1Char">
    <w:name w:val="RAN1 bullet1 Char"/>
    <w:link w:val="RAN1bullet1"/>
    <w:rsid w:val="00CA3857"/>
    <w:rPr>
      <w:rFonts w:ascii="Times" w:eastAsia="Batang" w:hAnsi="Times"/>
      <w:szCs w:val="24"/>
      <w:lang w:val="en-GB" w:eastAsia="x-none"/>
    </w:rPr>
  </w:style>
  <w:style w:type="paragraph" w:customStyle="1" w:styleId="RAN1tdoc">
    <w:name w:val="RAN1 tdoc"/>
    <w:basedOn w:val="a0"/>
    <w:link w:val="RAN1tdocChar"/>
    <w:qFormat/>
    <w:rsid w:val="00CA3857"/>
    <w:pPr>
      <w:spacing w:after="0"/>
      <w:ind w:left="720" w:hanging="720"/>
      <w:jc w:val="left"/>
    </w:pPr>
    <w:rPr>
      <w:rFonts w:ascii="Times" w:eastAsia="Batang" w:hAnsi="Times"/>
      <w:b/>
      <w:color w:val="0000FF"/>
      <w:u w:val="single" w:color="0000FF"/>
      <w:lang w:val="en-GB" w:eastAsia="x-none"/>
    </w:rPr>
  </w:style>
  <w:style w:type="character" w:customStyle="1" w:styleId="RAN1tdocChar">
    <w:name w:val="RAN1 tdoc Char"/>
    <w:link w:val="RAN1tdoc"/>
    <w:rsid w:val="00CA385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A3857"/>
    <w:pPr>
      <w:numPr>
        <w:ilvl w:val="2"/>
        <w:numId w:val="29"/>
      </w:numPr>
    </w:pPr>
  </w:style>
  <w:style w:type="character" w:customStyle="1" w:styleId="RAN1bullet3Char">
    <w:name w:val="RAN1 bullet3 Char"/>
    <w:link w:val="RAN1bullet3"/>
    <w:uiPriority w:val="99"/>
    <w:qFormat/>
    <w:rsid w:val="00CA3857"/>
    <w:rPr>
      <w:rFonts w:ascii="Times" w:eastAsia="Batang" w:hAnsi="Times"/>
      <w:lang w:eastAsia="en-US"/>
    </w:rPr>
  </w:style>
  <w:style w:type="paragraph" w:customStyle="1" w:styleId="ZchnZchn">
    <w:name w:val="Zchn Zchn"/>
    <w:rsid w:val="00CA385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CA3857"/>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CA3857"/>
    <w:pPr>
      <w:spacing w:before="100" w:beforeAutospacing="1" w:after="100" w:afterAutospacing="1"/>
      <w:jc w:val="left"/>
    </w:pPr>
    <w:rPr>
      <w:rFonts w:eastAsia="宋体"/>
      <w:sz w:val="24"/>
    </w:rPr>
  </w:style>
  <w:style w:type="character" w:customStyle="1" w:styleId="bullet3Char">
    <w:name w:val="bullet3 Char"/>
    <w:rsid w:val="00CA3857"/>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3857"/>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CA3857"/>
    <w:rPr>
      <w:rFonts w:eastAsia="Malgun Gothic" w:cs="Batang"/>
      <w:lang w:val="en-GB" w:eastAsia="en-US"/>
    </w:rPr>
  </w:style>
  <w:style w:type="paragraph" w:customStyle="1" w:styleId="tdoc">
    <w:name w:val="tdoc"/>
    <w:basedOn w:val="a0"/>
    <w:link w:val="tdocChar"/>
    <w:qFormat/>
    <w:rsid w:val="00CA3857"/>
    <w:pPr>
      <w:spacing w:after="0"/>
      <w:ind w:left="1440" w:hanging="1440"/>
      <w:jc w:val="left"/>
    </w:pPr>
    <w:rPr>
      <w:rFonts w:ascii="Times" w:eastAsia="Batang" w:hAnsi="Times"/>
      <w:lang w:val="en-GB"/>
    </w:rPr>
  </w:style>
  <w:style w:type="character" w:customStyle="1" w:styleId="tdocChar">
    <w:name w:val="tdoc Char"/>
    <w:link w:val="tdoc"/>
    <w:rsid w:val="00CA3857"/>
    <w:rPr>
      <w:rFonts w:ascii="Times" w:eastAsia="Batang" w:hAnsi="Times"/>
      <w:szCs w:val="24"/>
      <w:lang w:val="en-GB" w:eastAsia="en-US"/>
    </w:rPr>
  </w:style>
  <w:style w:type="paragraph" w:customStyle="1" w:styleId="maintext">
    <w:name w:val="main text"/>
    <w:basedOn w:val="a0"/>
    <w:link w:val="maintextChar"/>
    <w:qFormat/>
    <w:rsid w:val="00CA385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CA3857"/>
    <w:rPr>
      <w:rFonts w:eastAsia="Malgun Gothic"/>
      <w:lang w:val="en-GB" w:eastAsia="ko-KR"/>
    </w:rPr>
  </w:style>
  <w:style w:type="paragraph" w:customStyle="1" w:styleId="CharChar1CharCharCharChar">
    <w:name w:val="Char Char1 Char Char Char Char"/>
    <w:semiHidden/>
    <w:rsid w:val="00CA3857"/>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3857"/>
    <w:pPr>
      <w:widowControl w:val="0"/>
      <w:spacing w:after="0"/>
      <w:ind w:firstLine="420"/>
    </w:pPr>
    <w:rPr>
      <w:rFonts w:eastAsiaTheme="minorEastAsia"/>
      <w:kern w:val="2"/>
      <w:sz w:val="21"/>
      <w:szCs w:val="20"/>
      <w:lang w:eastAsia="zh-CN"/>
    </w:rPr>
  </w:style>
  <w:style w:type="paragraph" w:customStyle="1" w:styleId="affd">
    <w:name w:val="表格文字居左"/>
    <w:basedOn w:val="a0"/>
    <w:next w:val="a0"/>
    <w:rsid w:val="00CA3857"/>
    <w:pPr>
      <w:widowControl w:val="0"/>
      <w:spacing w:after="0"/>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CA3857"/>
    <w:pPr>
      <w:pBdr>
        <w:bottom w:val="single" w:sz="6" w:space="1" w:color="auto"/>
      </w:pBdr>
      <w:spacing w:after="0"/>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CA3857"/>
    <w:rPr>
      <w:rFonts w:ascii="Arial" w:eastAsiaTheme="minorEastAsia" w:hAnsi="Arial"/>
      <w:vanish/>
      <w:sz w:val="16"/>
      <w:szCs w:val="16"/>
    </w:rPr>
  </w:style>
  <w:style w:type="character" w:customStyle="1" w:styleId="hps">
    <w:name w:val="hps"/>
    <w:basedOn w:val="a2"/>
    <w:rsid w:val="00CA3857"/>
  </w:style>
  <w:style w:type="paragraph" w:styleId="z-1">
    <w:name w:val="HTML Bottom of Form"/>
    <w:basedOn w:val="a0"/>
    <w:next w:val="a0"/>
    <w:link w:val="z-2"/>
    <w:hidden/>
    <w:uiPriority w:val="99"/>
    <w:unhideWhenUsed/>
    <w:rsid w:val="00CA3857"/>
    <w:pPr>
      <w:pBdr>
        <w:top w:val="single" w:sz="6" w:space="1" w:color="auto"/>
      </w:pBdr>
      <w:spacing w:after="0"/>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CA3857"/>
    <w:rPr>
      <w:rFonts w:ascii="Arial" w:eastAsiaTheme="minorEastAsia" w:hAnsi="Arial"/>
      <w:vanish/>
      <w:sz w:val="16"/>
      <w:szCs w:val="16"/>
    </w:rPr>
  </w:style>
  <w:style w:type="paragraph" w:customStyle="1" w:styleId="tablecell0">
    <w:name w:val="tablecell"/>
    <w:basedOn w:val="a0"/>
    <w:qFormat/>
    <w:rsid w:val="00CA3857"/>
    <w:pPr>
      <w:autoSpaceDE w:val="0"/>
      <w:autoSpaceDN w:val="0"/>
      <w:adjustRightInd w:val="0"/>
      <w:snapToGrid w:val="0"/>
      <w:spacing w:before="40" w:after="40"/>
      <w:jc w:val="left"/>
    </w:pPr>
    <w:rPr>
      <w:rFonts w:eastAsiaTheme="minorEastAsia"/>
      <w:szCs w:val="20"/>
    </w:rPr>
  </w:style>
  <w:style w:type="character" w:customStyle="1" w:styleId="shorttext">
    <w:name w:val="short_text"/>
    <w:basedOn w:val="a2"/>
    <w:rsid w:val="00CA3857"/>
  </w:style>
  <w:style w:type="paragraph" w:customStyle="1" w:styleId="tableheader">
    <w:name w:val="tableheader"/>
    <w:basedOn w:val="a0"/>
    <w:qFormat/>
    <w:rsid w:val="00CA3857"/>
    <w:pPr>
      <w:snapToGrid w:val="0"/>
      <w:spacing w:before="40" w:after="40"/>
      <w:jc w:val="center"/>
    </w:pPr>
    <w:rPr>
      <w:rFonts w:eastAsiaTheme="minorEastAsia" w:cs="Calibri"/>
      <w:b/>
      <w:bCs/>
      <w:color w:val="000000"/>
      <w:szCs w:val="20"/>
    </w:rPr>
  </w:style>
  <w:style w:type="character" w:customStyle="1" w:styleId="keyword">
    <w:name w:val="keyword"/>
    <w:basedOn w:val="a2"/>
    <w:rsid w:val="00CA3857"/>
  </w:style>
  <w:style w:type="paragraph" w:customStyle="1" w:styleId="Test">
    <w:name w:val="Test"/>
    <w:basedOn w:val="a0"/>
    <w:rsid w:val="00CA3857"/>
    <w:pPr>
      <w:spacing w:before="60" w:after="60" w:line="280" w:lineRule="atLeast"/>
      <w:ind w:left="2160"/>
    </w:pPr>
    <w:rPr>
      <w:rFonts w:eastAsia="MS Mincho"/>
      <w:szCs w:val="20"/>
      <w:lang w:val="en-GB"/>
    </w:rPr>
  </w:style>
  <w:style w:type="paragraph" w:styleId="affe">
    <w:name w:val="Body Text Indent"/>
    <w:basedOn w:val="a0"/>
    <w:link w:val="afff"/>
    <w:uiPriority w:val="99"/>
    <w:unhideWhenUsed/>
    <w:rsid w:val="00CA3857"/>
    <w:pPr>
      <w:spacing w:line="276" w:lineRule="auto"/>
      <w:ind w:left="360"/>
      <w:jc w:val="left"/>
    </w:pPr>
    <w:rPr>
      <w:rFonts w:eastAsiaTheme="minorEastAsia"/>
      <w:szCs w:val="20"/>
      <w:lang w:eastAsia="zh-CN"/>
    </w:rPr>
  </w:style>
  <w:style w:type="character" w:customStyle="1" w:styleId="afff">
    <w:name w:val="正文文本缩进 字符"/>
    <w:basedOn w:val="a2"/>
    <w:link w:val="affe"/>
    <w:uiPriority w:val="99"/>
    <w:rsid w:val="00CA3857"/>
    <w:rPr>
      <w:rFonts w:eastAsiaTheme="minorEastAsia"/>
    </w:rPr>
  </w:style>
  <w:style w:type="paragraph" w:customStyle="1" w:styleId="ordinary-output">
    <w:name w:val="ordinary-output"/>
    <w:basedOn w:val="a0"/>
    <w:rsid w:val="00CA3857"/>
    <w:pPr>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2"/>
    <w:rsid w:val="00CA3857"/>
  </w:style>
  <w:style w:type="paragraph" w:customStyle="1" w:styleId="3GPPNormalText">
    <w:name w:val="3GPP Normal Text"/>
    <w:basedOn w:val="a1"/>
    <w:link w:val="3GPPNormalTextChar"/>
    <w:qFormat/>
    <w:rsid w:val="00CA3857"/>
    <w:pPr>
      <w:tabs>
        <w:tab w:val="left" w:pos="1440"/>
      </w:tabs>
      <w:ind w:left="1440" w:hanging="1440"/>
    </w:pPr>
    <w:rPr>
      <w:sz w:val="22"/>
      <w:lang w:eastAsia="zh-CN"/>
    </w:rPr>
  </w:style>
  <w:style w:type="character" w:customStyle="1" w:styleId="3GPPNormalTextChar">
    <w:name w:val="3GPP Normal Text Char"/>
    <w:link w:val="3GPPNormalText"/>
    <w:qFormat/>
    <w:rsid w:val="00CA3857"/>
    <w:rPr>
      <w:rFonts w:eastAsia="MS Mincho"/>
      <w:sz w:val="22"/>
      <w:szCs w:val="24"/>
    </w:rPr>
  </w:style>
  <w:style w:type="paragraph" w:styleId="3">
    <w:name w:val="List Number 3"/>
    <w:basedOn w:val="a0"/>
    <w:rsid w:val="00CA3857"/>
    <w:pPr>
      <w:numPr>
        <w:numId w:val="30"/>
      </w:numPr>
      <w:overflowPunct w:val="0"/>
      <w:autoSpaceDE w:val="0"/>
      <w:autoSpaceDN w:val="0"/>
      <w:adjustRightInd w:val="0"/>
      <w:spacing w:after="180"/>
      <w:jc w:val="left"/>
      <w:textAlignment w:val="baseline"/>
    </w:pPr>
    <w:rPr>
      <w:rFonts w:eastAsia="宋体"/>
      <w:szCs w:val="20"/>
      <w:lang w:val="en-GB"/>
    </w:rPr>
  </w:style>
  <w:style w:type="table" w:customStyle="1" w:styleId="14">
    <w:name w:val="网格型1"/>
    <w:basedOn w:val="a3"/>
    <w:next w:val="ac"/>
    <w:rsid w:val="00CA38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3857"/>
    <w:rPr>
      <w:lang w:val="en-GB" w:eastAsia="en-GB"/>
    </w:rPr>
  </w:style>
  <w:style w:type="paragraph" w:styleId="afff0">
    <w:name w:val="Subtitle"/>
    <w:basedOn w:val="a0"/>
    <w:next w:val="a0"/>
    <w:link w:val="afff1"/>
    <w:uiPriority w:val="11"/>
    <w:qFormat/>
    <w:rsid w:val="00CA3857"/>
    <w:pPr>
      <w:numPr>
        <w:ilvl w:val="1"/>
      </w:numPr>
      <w:snapToGrid w:val="0"/>
      <w:spacing w:after="0"/>
      <w:jc w:val="left"/>
    </w:pPr>
    <w:rPr>
      <w:rFonts w:asciiTheme="majorHAnsi" w:eastAsiaTheme="majorEastAsia" w:hAnsiTheme="majorHAnsi" w:cstheme="majorBidi"/>
      <w:b/>
      <w:i/>
      <w:iCs/>
      <w:color w:val="5B9BD5" w:themeColor="accent1"/>
      <w:spacing w:val="15"/>
      <w:lang w:eastAsia="zh-CN"/>
    </w:rPr>
  </w:style>
  <w:style w:type="character" w:customStyle="1" w:styleId="afff1">
    <w:name w:val="副标题 字符"/>
    <w:basedOn w:val="a2"/>
    <w:link w:val="afff0"/>
    <w:uiPriority w:val="11"/>
    <w:rsid w:val="00CA3857"/>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a3"/>
    <w:uiPriority w:val="40"/>
    <w:rsid w:val="00CA3857"/>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CA3857"/>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CA3857"/>
  </w:style>
  <w:style w:type="paragraph" w:styleId="afff2">
    <w:name w:val="Title"/>
    <w:aliases w:val="Heading 31"/>
    <w:basedOn w:val="a0"/>
    <w:link w:val="afff3"/>
    <w:qFormat/>
    <w:rsid w:val="00CA3857"/>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CA3857"/>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A3857"/>
    <w:rPr>
      <w:rFonts w:asciiTheme="majorHAnsi" w:eastAsiaTheme="majorEastAsia" w:hAnsiTheme="majorHAnsi" w:cstheme="majorBidi"/>
      <w:spacing w:val="-10"/>
      <w:kern w:val="28"/>
      <w:sz w:val="56"/>
      <w:szCs w:val="56"/>
      <w:lang w:eastAsia="en-US"/>
    </w:rPr>
  </w:style>
  <w:style w:type="paragraph" w:customStyle="1" w:styleId="TableText2">
    <w:name w:val="TableText"/>
    <w:basedOn w:val="affe"/>
    <w:rsid w:val="00CA385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CA3857"/>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CA3857"/>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CA3857"/>
    <w:pPr>
      <w:overflowPunct/>
      <w:autoSpaceDE/>
      <w:autoSpaceDN/>
      <w:adjustRightInd/>
      <w:spacing w:after="0"/>
      <w:jc w:val="left"/>
      <w:textAlignment w:val="auto"/>
    </w:pPr>
    <w:rPr>
      <w:lang w:val="en-GB"/>
    </w:rPr>
  </w:style>
  <w:style w:type="paragraph" w:customStyle="1" w:styleId="berschrift2Head2A2">
    <w:name w:val="Überschrift 2.Head2A.2"/>
    <w:basedOn w:val="1"/>
    <w:next w:val="a0"/>
    <w:rsid w:val="00CA3857"/>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CA3857"/>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CA3857"/>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CA3857"/>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CA3857"/>
    <w:pPr>
      <w:spacing w:before="360" w:after="0" w:line="240" w:lineRule="atLeast"/>
      <w:jc w:val="center"/>
    </w:pPr>
    <w:rPr>
      <w:rFonts w:eastAsia="MS Mincho"/>
      <w:szCs w:val="20"/>
      <w:lang w:eastAsia="ja-JP"/>
    </w:rPr>
  </w:style>
  <w:style w:type="paragraph" w:styleId="2a">
    <w:name w:val="List Continue 2"/>
    <w:basedOn w:val="a0"/>
    <w:rsid w:val="00CA3857"/>
    <w:pPr>
      <w:spacing w:after="180"/>
      <w:ind w:leftChars="400" w:left="850"/>
      <w:jc w:val="left"/>
    </w:pPr>
    <w:rPr>
      <w:rFonts w:eastAsia="MS Mincho"/>
      <w:szCs w:val="20"/>
      <w:lang w:val="en-GB" w:eastAsia="ja-JP"/>
    </w:rPr>
  </w:style>
  <w:style w:type="paragraph" w:styleId="2b">
    <w:name w:val="Body Text First Indent 2"/>
    <w:basedOn w:val="affe"/>
    <w:link w:val="2c"/>
    <w:rsid w:val="00CA3857"/>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CA3857"/>
    <w:rPr>
      <w:rFonts w:eastAsia="MS Mincho"/>
      <w:lang w:val="en-GB" w:eastAsia="en-US"/>
    </w:rPr>
  </w:style>
  <w:style w:type="character" w:styleId="afff4">
    <w:name w:val="page number"/>
    <w:basedOn w:val="a2"/>
    <w:rsid w:val="00CA3857"/>
  </w:style>
  <w:style w:type="paragraph" w:customStyle="1" w:styleId="List1">
    <w:name w:val="List 1"/>
    <w:basedOn w:val="a0"/>
    <w:rsid w:val="00CA3857"/>
    <w:pPr>
      <w:ind w:left="568" w:hanging="284"/>
      <w:jc w:val="left"/>
    </w:pPr>
    <w:rPr>
      <w:rFonts w:ascii="Arial" w:eastAsia="MS Mincho" w:hAnsi="Arial"/>
      <w:szCs w:val="22"/>
      <w:lang w:val="en-GB" w:eastAsia="ja-JP"/>
    </w:rPr>
  </w:style>
  <w:style w:type="paragraph" w:customStyle="1" w:styleId="assocaitedwith">
    <w:name w:val="assocaited with"/>
    <w:basedOn w:val="a0"/>
    <w:rsid w:val="00CA3857"/>
    <w:pPr>
      <w:spacing w:after="180"/>
      <w:jc w:val="center"/>
    </w:pPr>
    <w:rPr>
      <w:rFonts w:eastAsia="MS Mincho"/>
      <w:szCs w:val="20"/>
      <w:lang w:val="en-GB" w:eastAsia="ja-JP"/>
    </w:rPr>
  </w:style>
  <w:style w:type="paragraph" w:customStyle="1" w:styleId="Nor">
    <w:name w:val="Nor'"/>
    <w:basedOn w:val="assocaitedwith"/>
    <w:rsid w:val="00CA3857"/>
    <w:rPr>
      <w:b/>
    </w:rPr>
  </w:style>
  <w:style w:type="character" w:customStyle="1" w:styleId="NOChar">
    <w:name w:val="NO Char"/>
    <w:link w:val="NO"/>
    <w:rsid w:val="00CA3857"/>
    <w:rPr>
      <w:lang w:val="en-GB" w:eastAsia="en-US"/>
    </w:rPr>
  </w:style>
  <w:style w:type="table" w:styleId="2d">
    <w:name w:val="Table Classic 2"/>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CA385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A385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A385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A385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CA385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A385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A385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A385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A385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A385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A385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3857"/>
    <w:pPr>
      <w:spacing w:after="220"/>
      <w:jc w:val="left"/>
    </w:pPr>
    <w:rPr>
      <w:rFonts w:ascii="Arial" w:eastAsia="宋体" w:hAnsi="Arial"/>
      <w:sz w:val="22"/>
    </w:rPr>
  </w:style>
  <w:style w:type="paragraph" w:customStyle="1" w:styleId="afff7">
    <w:name w:val="样式 正文"/>
    <w:basedOn w:val="a0"/>
    <w:link w:val="Char2"/>
    <w:rsid w:val="00CA3857"/>
    <w:pPr>
      <w:widowControl w:val="0"/>
      <w:spacing w:after="0"/>
      <w:ind w:firstLineChars="200" w:firstLine="420"/>
    </w:pPr>
    <w:rPr>
      <w:rFonts w:eastAsia="宋体" w:cs="宋体"/>
      <w:kern w:val="2"/>
      <w:sz w:val="21"/>
      <w:szCs w:val="20"/>
      <w:lang w:eastAsia="zh-CN"/>
    </w:rPr>
  </w:style>
  <w:style w:type="character" w:customStyle="1" w:styleId="Char2">
    <w:name w:val="样式 正文 Char"/>
    <w:basedOn w:val="a2"/>
    <w:link w:val="afff7"/>
    <w:rsid w:val="00CA3857"/>
    <w:rPr>
      <w:rFonts w:cs="宋体"/>
      <w:kern w:val="2"/>
      <w:sz w:val="21"/>
    </w:rPr>
  </w:style>
  <w:style w:type="paragraph" w:customStyle="1" w:styleId="afff8">
    <w:name w:val="公式"/>
    <w:basedOn w:val="a0"/>
    <w:rsid w:val="00CA3857"/>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CA3857"/>
    <w:pPr>
      <w:spacing w:before="180" w:after="60"/>
    </w:pPr>
    <w:rPr>
      <w:lang w:val="en-GB"/>
    </w:rPr>
  </w:style>
  <w:style w:type="character" w:customStyle="1" w:styleId="Normal9pointspacingChar">
    <w:name w:val="Normal 9 point spacing Char"/>
    <w:link w:val="Normal9pointspacing"/>
    <w:rsid w:val="00CA3857"/>
    <w:rPr>
      <w:rFonts w:eastAsia="MS Mincho"/>
      <w:szCs w:val="24"/>
      <w:lang w:val="en-GB" w:eastAsia="en-US"/>
    </w:rPr>
  </w:style>
  <w:style w:type="paragraph" w:customStyle="1" w:styleId="Doc-title">
    <w:name w:val="Doc-title"/>
    <w:basedOn w:val="a0"/>
    <w:link w:val="Doc-titleChar"/>
    <w:qFormat/>
    <w:rsid w:val="00CA3857"/>
    <w:pPr>
      <w:spacing w:before="60" w:after="0"/>
      <w:ind w:left="1259" w:hanging="1259"/>
      <w:jc w:val="left"/>
    </w:pPr>
    <w:rPr>
      <w:rFonts w:ascii="Arial" w:eastAsia="宋体" w:hAnsi="Arial" w:cs="Arial"/>
      <w:szCs w:val="20"/>
      <w:lang w:eastAsia="zh-CN"/>
    </w:rPr>
  </w:style>
  <w:style w:type="paragraph" w:customStyle="1" w:styleId="Figure1">
    <w:name w:val="Figure"/>
    <w:basedOn w:val="a0"/>
    <w:next w:val="a8"/>
    <w:rsid w:val="00CA3857"/>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CA3857"/>
    <w:pPr>
      <w:tabs>
        <w:tab w:val="left" w:pos="1701"/>
        <w:tab w:val="right" w:pos="9639"/>
      </w:tabs>
      <w:spacing w:after="240" w:line="259" w:lineRule="auto"/>
      <w:jc w:val="left"/>
    </w:pPr>
    <w:rPr>
      <w:rFonts w:asciiTheme="minorHAnsi" w:eastAsiaTheme="minorHAnsi" w:hAnsiTheme="minorHAnsi" w:cstheme="minorBidi"/>
      <w:b/>
      <w:sz w:val="24"/>
      <w:szCs w:val="22"/>
    </w:rPr>
  </w:style>
  <w:style w:type="paragraph" w:customStyle="1" w:styleId="Observation0">
    <w:name w:val="Observation"/>
    <w:basedOn w:val="Proposal0"/>
    <w:qFormat/>
    <w:rsid w:val="00CA3857"/>
    <w:pPr>
      <w:numPr>
        <w:numId w:val="31"/>
      </w:numPr>
      <w:tabs>
        <w:tab w:val="clear" w:pos="1304"/>
      </w:tabs>
      <w:ind w:left="1701" w:hanging="1701"/>
      <w:jc w:val="left"/>
    </w:pPr>
    <w:rPr>
      <w:rFonts w:asciiTheme="minorHAnsi" w:eastAsiaTheme="minorHAnsi" w:hAnsiTheme="minorHAnsi" w:cstheme="minorBidi"/>
      <w:lang w:eastAsia="en-US"/>
    </w:rPr>
  </w:style>
  <w:style w:type="paragraph" w:styleId="afff9">
    <w:name w:val="table of figures"/>
    <w:basedOn w:val="a0"/>
    <w:next w:val="a0"/>
    <w:rsid w:val="00CA3857"/>
    <w:pPr>
      <w:spacing w:after="160" w:line="259" w:lineRule="auto"/>
      <w:ind w:left="1418" w:hanging="1418"/>
      <w:jc w:val="left"/>
    </w:pPr>
    <w:rPr>
      <w:rFonts w:asciiTheme="minorHAnsi" w:eastAsiaTheme="minorHAnsi" w:hAnsiTheme="minorHAnsi" w:cstheme="minorBidi"/>
      <w:b/>
      <w:sz w:val="22"/>
      <w:szCs w:val="22"/>
    </w:rPr>
  </w:style>
  <w:style w:type="paragraph" w:customStyle="1" w:styleId="NumberedList">
    <w:name w:val="Numbered List"/>
    <w:basedOn w:val="a0"/>
    <w:rsid w:val="00CA3857"/>
    <w:pPr>
      <w:numPr>
        <w:numId w:val="33"/>
      </w:numPr>
      <w:spacing w:after="0"/>
    </w:pPr>
    <w:rPr>
      <w:rFonts w:eastAsia="MS Mincho"/>
      <w:szCs w:val="20"/>
      <w:lang w:val="en-GB"/>
    </w:rPr>
  </w:style>
  <w:style w:type="paragraph" w:customStyle="1" w:styleId="FigureCaption">
    <w:name w:val="Figure Caption"/>
    <w:aliases w:val="fc Char,Figure Caption Char"/>
    <w:basedOn w:val="a0"/>
    <w:rsid w:val="00CA3857"/>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CA3857"/>
    <w:pPr>
      <w:spacing w:before="120" w:line="240" w:lineRule="atLeast"/>
      <w:jc w:val="right"/>
    </w:pPr>
    <w:rPr>
      <w:rFonts w:eastAsiaTheme="minorEastAsia"/>
      <w:sz w:val="22"/>
      <w:szCs w:val="20"/>
    </w:rPr>
  </w:style>
  <w:style w:type="paragraph" w:customStyle="1" w:styleId="multifig">
    <w:name w:val="multifig"/>
    <w:basedOn w:val="a0"/>
    <w:rsid w:val="00CA3857"/>
    <w:pPr>
      <w:keepNext/>
      <w:tabs>
        <w:tab w:val="center" w:pos="2160"/>
        <w:tab w:val="center" w:pos="6480"/>
      </w:tabs>
      <w:spacing w:after="0" w:line="240" w:lineRule="atLeast"/>
      <w:jc w:val="left"/>
    </w:pPr>
    <w:rPr>
      <w:rFonts w:eastAsiaTheme="minorEastAsia"/>
      <w:sz w:val="24"/>
      <w:szCs w:val="20"/>
    </w:rPr>
  </w:style>
  <w:style w:type="paragraph" w:customStyle="1" w:styleId="TableCaption">
    <w:name w:val="TableCaption"/>
    <w:basedOn w:val="a0"/>
    <w:rsid w:val="00CA3857"/>
    <w:pPr>
      <w:keepNext/>
      <w:tabs>
        <w:tab w:val="left" w:pos="936"/>
      </w:tabs>
      <w:spacing w:before="120" w:after="60"/>
      <w:ind w:left="936" w:hanging="936"/>
    </w:pPr>
    <w:rPr>
      <w:rFonts w:eastAsiaTheme="minorEastAsia"/>
      <w:sz w:val="22"/>
      <w:szCs w:val="20"/>
    </w:rPr>
  </w:style>
  <w:style w:type="paragraph" w:customStyle="1" w:styleId="EquationNumbered">
    <w:name w:val="Equation Numbered"/>
    <w:basedOn w:val="a0"/>
    <w:rsid w:val="00CA3857"/>
    <w:pPr>
      <w:tabs>
        <w:tab w:val="center" w:pos="4320"/>
        <w:tab w:val="right" w:pos="8640"/>
      </w:tabs>
      <w:spacing w:before="60" w:after="60" w:line="300" w:lineRule="atLeast"/>
      <w:jc w:val="left"/>
    </w:pPr>
    <w:rPr>
      <w:rFonts w:eastAsiaTheme="minorEastAsia"/>
      <w:sz w:val="22"/>
      <w:szCs w:val="20"/>
    </w:rPr>
  </w:style>
  <w:style w:type="paragraph" w:customStyle="1" w:styleId="Style10ptChar">
    <w:name w:val="Style 10 pt Char"/>
    <w:basedOn w:val="a0"/>
    <w:rsid w:val="00CA3857"/>
    <w:pPr>
      <w:spacing w:before="120" w:after="0" w:line="240" w:lineRule="exact"/>
    </w:pPr>
    <w:rPr>
      <w:rFonts w:eastAsia="MS Mincho"/>
      <w:szCs w:val="20"/>
    </w:rPr>
  </w:style>
  <w:style w:type="character" w:customStyle="1" w:styleId="Style10ptCharChar">
    <w:name w:val="Style 10 pt Char Char"/>
    <w:rsid w:val="00CA385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3857"/>
    <w:pPr>
      <w:spacing w:before="60" w:after="60" w:line="240" w:lineRule="exact"/>
    </w:pPr>
    <w:rPr>
      <w:rFonts w:eastAsia="MS Mincho"/>
      <w:b/>
      <w:szCs w:val="20"/>
    </w:rPr>
  </w:style>
  <w:style w:type="character" w:customStyle="1" w:styleId="Style10ptBoldCharChar">
    <w:name w:val="Style 10 pt Bold Char Char"/>
    <w:rsid w:val="00CA3857"/>
    <w:rPr>
      <w:rFonts w:ascii="Arial" w:eastAsia="MS Mincho" w:hAnsi="Arial" w:cs="Arial"/>
      <w:b/>
      <w:color w:val="0000FF"/>
      <w:kern w:val="2"/>
      <w:lang w:val="en-US" w:eastAsia="en-US" w:bidi="ar-SA"/>
    </w:rPr>
  </w:style>
  <w:style w:type="paragraph" w:customStyle="1" w:styleId="Bullet0">
    <w:name w:val="Bullet"/>
    <w:basedOn w:val="a0"/>
    <w:rsid w:val="00CA3857"/>
    <w:pPr>
      <w:numPr>
        <w:numId w:val="32"/>
      </w:numPr>
      <w:spacing w:after="0"/>
      <w:jc w:val="left"/>
    </w:pPr>
    <w:rPr>
      <w:rFonts w:eastAsiaTheme="minorEastAsia"/>
      <w:sz w:val="24"/>
    </w:rPr>
  </w:style>
  <w:style w:type="paragraph" w:customStyle="1" w:styleId="FigureCentered">
    <w:name w:val="FigureCentered"/>
    <w:basedOn w:val="a0"/>
    <w:next w:val="a0"/>
    <w:rsid w:val="00CA3857"/>
    <w:pPr>
      <w:keepNext/>
      <w:spacing w:before="60" w:after="60" w:line="240" w:lineRule="atLeast"/>
      <w:jc w:val="center"/>
    </w:pPr>
    <w:rPr>
      <w:rFonts w:eastAsiaTheme="minorEastAsia"/>
      <w:sz w:val="24"/>
      <w:szCs w:val="20"/>
    </w:rPr>
  </w:style>
  <w:style w:type="character" w:customStyle="1" w:styleId="Equation-NumberedChar">
    <w:name w:val="Equation-Numbered Char"/>
    <w:rsid w:val="00CA3857"/>
    <w:rPr>
      <w:rFonts w:ascii="Arial" w:eastAsia="宋体" w:hAnsi="Arial" w:cs="Arial"/>
      <w:color w:val="0000FF"/>
      <w:kern w:val="2"/>
      <w:sz w:val="22"/>
      <w:lang w:val="en-US" w:eastAsia="en-US" w:bidi="ar-SA"/>
    </w:rPr>
  </w:style>
  <w:style w:type="paragraph" w:customStyle="1" w:styleId="item">
    <w:name w:val="item"/>
    <w:basedOn w:val="a0"/>
    <w:rsid w:val="00CA3857"/>
    <w:pPr>
      <w:numPr>
        <w:numId w:val="34"/>
      </w:numPr>
      <w:spacing w:after="0"/>
    </w:pPr>
    <w:rPr>
      <w:rFonts w:eastAsia="MS Mincho"/>
      <w:szCs w:val="20"/>
      <w:lang w:val="en-GB"/>
    </w:rPr>
  </w:style>
  <w:style w:type="paragraph" w:customStyle="1" w:styleId="PaperTableCell">
    <w:name w:val="PaperTableCell"/>
    <w:basedOn w:val="a0"/>
    <w:rsid w:val="00CA3857"/>
    <w:pPr>
      <w:spacing w:after="0"/>
    </w:pPr>
    <w:rPr>
      <w:rFonts w:eastAsiaTheme="minorEastAsia"/>
      <w:sz w:val="16"/>
    </w:rPr>
  </w:style>
  <w:style w:type="character" w:styleId="afffa">
    <w:name w:val="line number"/>
    <w:rsid w:val="00CA3857"/>
    <w:rPr>
      <w:rFonts w:ascii="Arial" w:eastAsia="宋体" w:hAnsi="Arial" w:cs="Arial"/>
      <w:color w:val="0000FF"/>
      <w:kern w:val="2"/>
      <w:sz w:val="18"/>
      <w:lang w:val="en-US" w:eastAsia="zh-CN" w:bidi="ar-SA"/>
    </w:rPr>
  </w:style>
  <w:style w:type="character" w:customStyle="1" w:styleId="moz-txt-tag">
    <w:name w:val="moz-txt-tag"/>
    <w:rsid w:val="00CA3857"/>
    <w:rPr>
      <w:rFonts w:ascii="Arial" w:eastAsia="宋体" w:hAnsi="Arial" w:cs="Arial"/>
      <w:color w:val="0000FF"/>
      <w:kern w:val="2"/>
      <w:lang w:val="en-US" w:eastAsia="zh-CN" w:bidi="ar-SA"/>
    </w:rPr>
  </w:style>
  <w:style w:type="paragraph" w:customStyle="1" w:styleId="tac0">
    <w:name w:val="tac"/>
    <w:basedOn w:val="a0"/>
    <w:rsid w:val="00CA3857"/>
    <w:pPr>
      <w:keepNext/>
      <w:spacing w:after="0"/>
      <w:jc w:val="center"/>
    </w:pPr>
    <w:rPr>
      <w:rFonts w:ascii="Arial" w:eastAsia="Calibri" w:hAnsi="Arial" w:cs="Arial"/>
      <w:sz w:val="18"/>
      <w:szCs w:val="18"/>
    </w:rPr>
  </w:style>
  <w:style w:type="paragraph" w:customStyle="1" w:styleId="th0">
    <w:name w:val="th"/>
    <w:basedOn w:val="a0"/>
    <w:rsid w:val="00CA3857"/>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CA385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CA3857"/>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CA3857"/>
  </w:style>
  <w:style w:type="character" w:customStyle="1" w:styleId="def">
    <w:name w:val="def"/>
    <w:basedOn w:val="a2"/>
    <w:rsid w:val="00CA3857"/>
  </w:style>
  <w:style w:type="paragraph" w:customStyle="1" w:styleId="Normalwithindent">
    <w:name w:val="Normal with indent"/>
    <w:basedOn w:val="a0"/>
    <w:link w:val="NormalwithindentChar"/>
    <w:qFormat/>
    <w:rsid w:val="00CA3857"/>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CA3857"/>
    <w:rPr>
      <w:rFonts w:eastAsia="Malgun Gothic"/>
      <w:lang w:val="en-GB"/>
    </w:rPr>
  </w:style>
  <w:style w:type="character" w:customStyle="1" w:styleId="high-light-bg4">
    <w:name w:val="high-light-bg4"/>
    <w:basedOn w:val="a2"/>
    <w:rsid w:val="00CA3857"/>
  </w:style>
  <w:style w:type="character" w:customStyle="1" w:styleId="TitleChar2">
    <w:name w:val="Title Char2"/>
    <w:basedOn w:val="a2"/>
    <w:uiPriority w:val="10"/>
    <w:locked/>
    <w:rsid w:val="00CA385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CA3857"/>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CA3857"/>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CA3857"/>
    <w:pPr>
      <w:numPr>
        <w:numId w:val="35"/>
      </w:numPr>
      <w:spacing w:after="180"/>
      <w:jc w:val="left"/>
    </w:pPr>
    <w:rPr>
      <w:rFonts w:eastAsia="MS Gothic"/>
      <w:sz w:val="24"/>
      <w:szCs w:val="20"/>
      <w:lang w:val="en-GB" w:eastAsia="ja-JP"/>
    </w:rPr>
  </w:style>
  <w:style w:type="paragraph" w:customStyle="1" w:styleId="ListBulletLast">
    <w:name w:val="List Bullet Last"/>
    <w:aliases w:val="lbl"/>
    <w:basedOn w:val="aff7"/>
    <w:next w:val="a1"/>
    <w:rsid w:val="00CA3857"/>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3857"/>
    <w:pPr>
      <w:spacing w:after="0"/>
    </w:pPr>
    <w:rPr>
      <w:rFonts w:eastAsia="MS Gothic"/>
      <w:sz w:val="24"/>
      <w:szCs w:val="20"/>
      <w:lang w:val="en-GB" w:eastAsia="ja-JP"/>
    </w:rPr>
  </w:style>
  <w:style w:type="character" w:customStyle="1" w:styleId="39">
    <w:name w:val="正文文本 3 字符"/>
    <w:basedOn w:val="a2"/>
    <w:link w:val="38"/>
    <w:rsid w:val="00CA3857"/>
    <w:rPr>
      <w:rFonts w:eastAsia="MS Gothic"/>
      <w:sz w:val="24"/>
      <w:lang w:val="en-GB" w:eastAsia="ja-JP"/>
    </w:rPr>
  </w:style>
  <w:style w:type="paragraph" w:customStyle="1" w:styleId="TableText3">
    <w:name w:val="Table_Text"/>
    <w:basedOn w:val="a0"/>
    <w:rsid w:val="00CA3857"/>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CA38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CA3857"/>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CA3857"/>
    <w:rPr>
      <w:rFonts w:eastAsia="MS Gothic"/>
      <w:b/>
      <w:noProof w:val="0"/>
      <w:kern w:val="2"/>
      <w:sz w:val="24"/>
      <w:lang w:val="en-GB"/>
    </w:rPr>
  </w:style>
  <w:style w:type="paragraph" w:customStyle="1" w:styleId="Normal1CharChar">
    <w:name w:val="Normal1 Char Char"/>
    <w:rsid w:val="00CA385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CA385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385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CA385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CA3857"/>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CA3857"/>
    <w:rPr>
      <w:rFonts w:eastAsia="MS Gothic"/>
      <w:sz w:val="24"/>
      <w:lang w:val="en-GB" w:eastAsia="ja-JP"/>
    </w:rPr>
  </w:style>
  <w:style w:type="character" w:customStyle="1" w:styleId="Doc-titleChar">
    <w:name w:val="Doc-title Char"/>
    <w:link w:val="Doc-title"/>
    <w:rsid w:val="00CA3857"/>
    <w:rPr>
      <w:rFonts w:ascii="Arial" w:hAnsi="Arial" w:cs="Arial"/>
    </w:rPr>
  </w:style>
  <w:style w:type="paragraph" w:customStyle="1" w:styleId="msonormal0">
    <w:name w:val="msonormal"/>
    <w:basedOn w:val="a0"/>
    <w:rsid w:val="00CA3857"/>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CA3857"/>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CA3857"/>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CA385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CA385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CA3857"/>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CA385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CA385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CA385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CA385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CA385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CA385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CA385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CA385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CA385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CA385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CA385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CA385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CA385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CA385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CA385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CA385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CA385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CA385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CA385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CA385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CA385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CA3857"/>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CA3857"/>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CA385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CA385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CA385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CA385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CA385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CA385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CA385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CA385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CA385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CA385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CA3857"/>
    <w:rPr>
      <w:rFonts w:ascii="Arial" w:hAnsi="Arial"/>
      <w:vanish w:val="0"/>
      <w:color w:val="FF0000"/>
      <w:sz w:val="24"/>
    </w:rPr>
  </w:style>
  <w:style w:type="paragraph" w:customStyle="1" w:styleId="Bulletedo1">
    <w:name w:val="Bulleted o 1"/>
    <w:basedOn w:val="a0"/>
    <w:rsid w:val="00CA3857"/>
    <w:pPr>
      <w:numPr>
        <w:numId w:val="36"/>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CA3857"/>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CA3857"/>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CA3857"/>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3857"/>
    <w:rPr>
      <w:rFonts w:ascii="Arial" w:hAnsi="Arial"/>
      <w:sz w:val="32"/>
      <w:lang w:val="en-GB" w:eastAsia="en-US"/>
    </w:rPr>
  </w:style>
  <w:style w:type="character" w:customStyle="1" w:styleId="CharChar3">
    <w:name w:val="Char Char3"/>
    <w:rsid w:val="00CA3857"/>
    <w:rPr>
      <w:rFonts w:ascii="Arial" w:hAnsi="Arial"/>
      <w:sz w:val="36"/>
      <w:lang w:val="en-GB" w:eastAsia="en-US" w:bidi="ar-SA"/>
    </w:rPr>
  </w:style>
  <w:style w:type="character" w:customStyle="1" w:styleId="CharChar2">
    <w:name w:val="Char Char2"/>
    <w:rsid w:val="00CA3857"/>
    <w:rPr>
      <w:rFonts w:ascii="Arial" w:hAnsi="Arial"/>
      <w:sz w:val="32"/>
      <w:lang w:val="en-GB" w:eastAsia="en-US" w:bidi="ar-SA"/>
    </w:rPr>
  </w:style>
  <w:style w:type="character" w:customStyle="1" w:styleId="CharChar1">
    <w:name w:val="Char Char1"/>
    <w:rsid w:val="00CA3857"/>
    <w:rPr>
      <w:rFonts w:ascii="Arial" w:hAnsi="Arial"/>
      <w:sz w:val="28"/>
      <w:lang w:val="en-GB" w:eastAsia="en-US" w:bidi="ar-SA"/>
    </w:rPr>
  </w:style>
  <w:style w:type="character" w:customStyle="1" w:styleId="CharChar">
    <w:name w:val="Char Char"/>
    <w:rsid w:val="00CA3857"/>
    <w:rPr>
      <w:rFonts w:ascii="Arial" w:hAnsi="Arial"/>
      <w:sz w:val="22"/>
      <w:lang w:val="en-GB" w:eastAsia="en-US" w:bidi="ar-SA"/>
    </w:rPr>
  </w:style>
  <w:style w:type="table" w:styleId="-60">
    <w:name w:val="Dark List Accent 6"/>
    <w:basedOn w:val="a3"/>
    <w:uiPriority w:val="70"/>
    <w:rsid w:val="00CA385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3857"/>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d">
    <w:name w:val="テキスト (文字)"/>
    <w:link w:val="afffc"/>
    <w:rsid w:val="00CA385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A3857"/>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CA3857"/>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CA3857"/>
  </w:style>
  <w:style w:type="paragraph" w:customStyle="1" w:styleId="onecomwebmail-msolistparagraph">
    <w:name w:val="onecomwebmail-msolistparagraph"/>
    <w:basedOn w:val="a0"/>
    <w:rsid w:val="00CA3857"/>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CA3857"/>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CA3857"/>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CA3857"/>
  </w:style>
  <w:style w:type="character" w:customStyle="1" w:styleId="onecomwebmail-size">
    <w:name w:val="onecomwebmail-size"/>
    <w:basedOn w:val="a2"/>
    <w:rsid w:val="00CA3857"/>
  </w:style>
  <w:style w:type="character" w:customStyle="1" w:styleId="B4Char">
    <w:name w:val="B4 Char"/>
    <w:link w:val="B4"/>
    <w:qFormat/>
    <w:rsid w:val="00CA3857"/>
    <w:rPr>
      <w:lang w:val="en-GB" w:eastAsia="en-US"/>
    </w:rPr>
  </w:style>
  <w:style w:type="table" w:customStyle="1" w:styleId="TableGrid1">
    <w:name w:val="Table Grid1"/>
    <w:basedOn w:val="a3"/>
    <w:next w:val="ac"/>
    <w:uiPriority w:val="59"/>
    <w:rsid w:val="00CA385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CA3857"/>
    <w:pPr>
      <w:numPr>
        <w:numId w:val="3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rsid w:val="00CA3857"/>
    <w:rPr>
      <w:sz w:val="22"/>
    </w:rPr>
  </w:style>
  <w:style w:type="paragraph" w:customStyle="1" w:styleId="Style1">
    <w:name w:val="Style1"/>
    <w:basedOn w:val="a0"/>
    <w:link w:val="Style1Char"/>
    <w:qFormat/>
    <w:rsid w:val="00CA3857"/>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CA3857"/>
  </w:style>
  <w:style w:type="character" w:customStyle="1" w:styleId="fontstyle01">
    <w:name w:val="fontstyle01"/>
    <w:basedOn w:val="a2"/>
    <w:qFormat/>
    <w:rsid w:val="00CA3857"/>
    <w:rPr>
      <w:rFonts w:ascii="Times New Roman" w:hAnsi="Times New Roman" w:cs="Times New Roman" w:hint="default"/>
      <w:b w:val="0"/>
      <w:bCs w:val="0"/>
      <w:i/>
      <w:iCs/>
      <w:color w:val="000000"/>
      <w:sz w:val="20"/>
      <w:szCs w:val="20"/>
    </w:rPr>
  </w:style>
  <w:style w:type="paragraph" w:customStyle="1" w:styleId="xmsonormal">
    <w:name w:val="x_msonormal"/>
    <w:basedOn w:val="a0"/>
    <w:rsid w:val="00CA3857"/>
    <w:pPr>
      <w:spacing w:after="0"/>
      <w:jc w:val="left"/>
    </w:pPr>
    <w:rPr>
      <w:rFonts w:ascii="Calibri" w:eastAsiaTheme="minorHAnsi" w:hAnsi="Calibri" w:cs="Calibri"/>
      <w:sz w:val="22"/>
      <w:szCs w:val="22"/>
    </w:rPr>
  </w:style>
  <w:style w:type="paragraph" w:customStyle="1" w:styleId="LGTdoc1">
    <w:name w:val="LGTdoc_제목1"/>
    <w:basedOn w:val="a0"/>
    <w:rsid w:val="00CA3857"/>
    <w:pPr>
      <w:adjustRightInd w:val="0"/>
      <w:snapToGrid w:val="0"/>
      <w:spacing w:beforeLines="50" w:before="120" w:after="100" w:afterAutospacing="1"/>
    </w:pPr>
    <w:rPr>
      <w:rFonts w:eastAsia="Batang"/>
      <w:b/>
      <w:snapToGrid w:val="0"/>
      <w:sz w:val="28"/>
      <w:szCs w:val="20"/>
      <w:lang w:val="en-GB" w:eastAsia="ko-KR"/>
    </w:rPr>
  </w:style>
  <w:style w:type="paragraph" w:customStyle="1" w:styleId="b20">
    <w:name w:val="b20"/>
    <w:basedOn w:val="a0"/>
    <w:uiPriority w:val="99"/>
    <w:rsid w:val="00CA3857"/>
    <w:pPr>
      <w:spacing w:after="0"/>
      <w:jc w:val="left"/>
    </w:pPr>
    <w:rPr>
      <w:rFonts w:ascii="Calibri" w:eastAsiaTheme="minorHAnsi" w:hAnsi="Calibri" w:cs="Calibri"/>
      <w:sz w:val="22"/>
      <w:szCs w:val="22"/>
    </w:rPr>
  </w:style>
  <w:style w:type="character" w:customStyle="1" w:styleId="B5Char">
    <w:name w:val="B5 Char"/>
    <w:link w:val="B5"/>
    <w:rsid w:val="00CA3857"/>
    <w:rPr>
      <w:rFonts w:eastAsiaTheme="minorEastAsia"/>
      <w:lang w:val="en-GB" w:eastAsia="en-US"/>
    </w:rPr>
  </w:style>
  <w:style w:type="numbering" w:customStyle="1" w:styleId="NoList1">
    <w:name w:val="No List1"/>
    <w:next w:val="a4"/>
    <w:uiPriority w:val="99"/>
    <w:semiHidden/>
    <w:unhideWhenUsed/>
    <w:rsid w:val="00CA3857"/>
  </w:style>
  <w:style w:type="numbering" w:customStyle="1" w:styleId="NoList11">
    <w:name w:val="No List11"/>
    <w:next w:val="a4"/>
    <w:uiPriority w:val="99"/>
    <w:semiHidden/>
    <w:unhideWhenUsed/>
    <w:rsid w:val="00CA3857"/>
  </w:style>
  <w:style w:type="paragraph" w:customStyle="1" w:styleId="410">
    <w:name w:val="标题41"/>
    <w:basedOn w:val="a0"/>
    <w:next w:val="affc"/>
    <w:rsid w:val="00CA3857"/>
    <w:pPr>
      <w:widowControl w:val="0"/>
      <w:spacing w:after="0"/>
      <w:ind w:firstLine="420"/>
    </w:pPr>
    <w:rPr>
      <w:kern w:val="2"/>
      <w:sz w:val="21"/>
      <w:szCs w:val="20"/>
      <w:lang w:eastAsia="zh-CN"/>
    </w:rPr>
  </w:style>
  <w:style w:type="paragraph" w:customStyle="1" w:styleId="z-TopofForm1">
    <w:name w:val="z-Top of Form1"/>
    <w:basedOn w:val="a0"/>
    <w:next w:val="a0"/>
    <w:hidden/>
    <w:uiPriority w:val="99"/>
    <w:unhideWhenUsed/>
    <w:rsid w:val="00CA3857"/>
    <w:pPr>
      <w:pBdr>
        <w:bottom w:val="single" w:sz="6" w:space="1" w:color="auto"/>
      </w:pBdr>
      <w:spacing w:after="0"/>
      <w:jc w:val="center"/>
    </w:pPr>
    <w:rPr>
      <w:rFonts w:ascii="Arial" w:hAnsi="Arial"/>
      <w:vanish/>
      <w:sz w:val="16"/>
      <w:szCs w:val="16"/>
      <w:lang w:eastAsia="zh-CN"/>
    </w:rPr>
  </w:style>
  <w:style w:type="paragraph" w:customStyle="1" w:styleId="z-BottomofForm1">
    <w:name w:val="z-Bottom of Form1"/>
    <w:basedOn w:val="a0"/>
    <w:next w:val="a0"/>
    <w:hidden/>
    <w:uiPriority w:val="99"/>
    <w:unhideWhenUsed/>
    <w:rsid w:val="00CA3857"/>
    <w:pPr>
      <w:pBdr>
        <w:top w:val="single" w:sz="6" w:space="1" w:color="auto"/>
      </w:pBdr>
      <w:spacing w:after="0"/>
      <w:jc w:val="center"/>
    </w:pPr>
    <w:rPr>
      <w:rFonts w:ascii="Arial" w:hAnsi="Arial"/>
      <w:vanish/>
      <w:sz w:val="16"/>
      <w:szCs w:val="16"/>
      <w:lang w:eastAsia="zh-CN"/>
    </w:rPr>
  </w:style>
  <w:style w:type="paragraph" w:customStyle="1" w:styleId="BodyTextIndent1">
    <w:name w:val="Body Text Indent1"/>
    <w:basedOn w:val="a0"/>
    <w:next w:val="affe"/>
    <w:uiPriority w:val="99"/>
    <w:unhideWhenUsed/>
    <w:rsid w:val="00CA3857"/>
    <w:pPr>
      <w:spacing w:line="276" w:lineRule="auto"/>
      <w:ind w:left="360"/>
      <w:jc w:val="left"/>
    </w:pPr>
    <w:rPr>
      <w:rFonts w:ascii="CG Times (WN)" w:hAnsi="CG Times (WN)"/>
      <w:szCs w:val="20"/>
      <w:lang w:eastAsia="zh-CN"/>
    </w:rPr>
  </w:style>
  <w:style w:type="paragraph" w:customStyle="1" w:styleId="Subtitle1">
    <w:name w:val="Subtitle1"/>
    <w:basedOn w:val="a0"/>
    <w:next w:val="a0"/>
    <w:uiPriority w:val="11"/>
    <w:qFormat/>
    <w:rsid w:val="00CA3857"/>
    <w:pPr>
      <w:numPr>
        <w:ilvl w:val="1"/>
      </w:numPr>
      <w:snapToGrid w:val="0"/>
      <w:spacing w:after="0"/>
      <w:jc w:val="left"/>
    </w:pPr>
    <w:rPr>
      <w:rFonts w:ascii="Calibri Light" w:hAnsi="Calibri Light"/>
      <w:b/>
      <w:i/>
      <w:iCs/>
      <w:color w:val="5B9BD5"/>
      <w:spacing w:val="15"/>
      <w:lang w:eastAsia="zh-CN"/>
    </w:rPr>
  </w:style>
  <w:style w:type="table" w:customStyle="1" w:styleId="TableGridLight11">
    <w:name w:val="Table Grid Light11"/>
    <w:basedOn w:val="a3"/>
    <w:uiPriority w:val="40"/>
    <w:rsid w:val="00CA385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A385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CA3857"/>
    <w:rPr>
      <w:rFonts w:ascii="Times New Roman" w:hAnsi="Times New Roman"/>
      <w:lang w:val="en-GB" w:eastAsia="en-US"/>
    </w:rPr>
  </w:style>
  <w:style w:type="paragraph" w:customStyle="1" w:styleId="TableofFigures1">
    <w:name w:val="Table of Figures1"/>
    <w:basedOn w:val="a0"/>
    <w:next w:val="a0"/>
    <w:rsid w:val="00CA3857"/>
    <w:pPr>
      <w:spacing w:after="160" w:line="259" w:lineRule="auto"/>
      <w:ind w:left="1418" w:hanging="1418"/>
      <w:jc w:val="left"/>
    </w:pPr>
    <w:rPr>
      <w:rFonts w:ascii="Calibri" w:eastAsia="Calibri" w:hAnsi="Calibri"/>
      <w:b/>
      <w:sz w:val="22"/>
      <w:szCs w:val="22"/>
    </w:rPr>
  </w:style>
  <w:style w:type="numbering" w:customStyle="1" w:styleId="17">
    <w:name w:val="无列表1"/>
    <w:next w:val="a4"/>
    <w:uiPriority w:val="99"/>
    <w:semiHidden/>
    <w:unhideWhenUsed/>
    <w:rsid w:val="00CA3857"/>
  </w:style>
  <w:style w:type="numbering" w:customStyle="1" w:styleId="NoList111">
    <w:name w:val="No List111"/>
    <w:next w:val="a4"/>
    <w:uiPriority w:val="99"/>
    <w:semiHidden/>
    <w:unhideWhenUsed/>
    <w:rsid w:val="00CA3857"/>
  </w:style>
  <w:style w:type="numbering" w:customStyle="1" w:styleId="110">
    <w:name w:val="无列表11"/>
    <w:next w:val="a4"/>
    <w:uiPriority w:val="99"/>
    <w:semiHidden/>
    <w:unhideWhenUsed/>
    <w:rsid w:val="00CA3857"/>
  </w:style>
  <w:style w:type="character" w:customStyle="1" w:styleId="z-TopofFormChar1">
    <w:name w:val="z-Top of Form Char1"/>
    <w:basedOn w:val="a2"/>
    <w:semiHidden/>
    <w:rsid w:val="00CA3857"/>
    <w:rPr>
      <w:rFonts w:ascii="Arial" w:hAnsi="Arial" w:cs="Arial"/>
      <w:vanish/>
      <w:sz w:val="16"/>
      <w:szCs w:val="16"/>
      <w:lang w:val="en-GB" w:eastAsia="en-US"/>
    </w:rPr>
  </w:style>
  <w:style w:type="character" w:customStyle="1" w:styleId="z-BottomofFormChar1">
    <w:name w:val="z-Bottom of Form Char1"/>
    <w:basedOn w:val="a2"/>
    <w:semiHidden/>
    <w:rsid w:val="00CA3857"/>
    <w:rPr>
      <w:rFonts w:ascii="Arial" w:hAnsi="Arial" w:cs="Arial"/>
      <w:vanish/>
      <w:sz w:val="16"/>
      <w:szCs w:val="16"/>
      <w:lang w:val="en-GB" w:eastAsia="en-US"/>
    </w:rPr>
  </w:style>
  <w:style w:type="character" w:customStyle="1" w:styleId="SubtitleChar1">
    <w:name w:val="Subtitle Char1"/>
    <w:basedOn w:val="a2"/>
    <w:rsid w:val="00CA3857"/>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CA3857"/>
    <w:pPr>
      <w:kinsoku w:val="0"/>
      <w:overflowPunct w:val="0"/>
      <w:adjustRightInd w:val="0"/>
      <w:spacing w:after="60" w:line="259" w:lineRule="auto"/>
      <w:jc w:val="left"/>
      <w:textAlignment w:val="baseline"/>
    </w:pPr>
    <w:rPr>
      <w:rFonts w:eastAsia="Gulim"/>
      <w:snapToGrid w:val="0"/>
      <w:szCs w:val="22"/>
      <w:lang w:val="en-GB" w:eastAsia="ko-KR"/>
    </w:rPr>
  </w:style>
  <w:style w:type="character" w:customStyle="1" w:styleId="afffe">
    <w:name w:val="リスト段落 (文字)"/>
    <w:link w:val="ListParagraph1"/>
    <w:uiPriority w:val="34"/>
    <w:qFormat/>
    <w:rsid w:val="00CA3857"/>
    <w:rPr>
      <w:rFonts w:eastAsia="Gulim"/>
      <w:snapToGrid w:val="0"/>
      <w:szCs w:val="22"/>
      <w:lang w:val="en-GB" w:eastAsia="ko-KR"/>
    </w:rPr>
  </w:style>
  <w:style w:type="paragraph" w:customStyle="1" w:styleId="xxxmsonormal">
    <w:name w:val="x_xxmsonormal"/>
    <w:basedOn w:val="a0"/>
    <w:uiPriority w:val="99"/>
    <w:rsid w:val="004B4C8D"/>
    <w:pPr>
      <w:spacing w:after="0"/>
      <w:jc w:val="left"/>
    </w:pPr>
    <w:rPr>
      <w:rFonts w:eastAsia="Malgun Gothic"/>
      <w:sz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20E2E-4C50-4FED-B44D-989BC35CE681}">
  <ds:schemaRefs>
    <ds:schemaRef ds:uri="http://schemas.microsoft.com/sharepoint/v3/contenttype/forms"/>
  </ds:schemaRefs>
</ds:datastoreItem>
</file>

<file path=customXml/itemProps2.xml><?xml version="1.0" encoding="utf-8"?>
<ds:datastoreItem xmlns:ds="http://schemas.openxmlformats.org/officeDocument/2006/customXml" ds:itemID="{D81F65B1-88AB-479F-99DC-8CE6C7F7F51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D6BA730-58BD-4333-9038-F38C1A726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9139B-4760-4F23-8999-0DF2FCE8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2523</Words>
  <Characters>14384</Characters>
  <Application>Microsoft Office Word</Application>
  <DocSecurity>0</DocSecurity>
  <Lines>119</Lines>
  <Paragraphs>33</Paragraphs>
  <ScaleCrop>false</ScaleCrop>
  <Company>Vivo</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17</cp:revision>
  <cp:lastPrinted>2011-08-03T09:36:00Z</cp:lastPrinted>
  <dcterms:created xsi:type="dcterms:W3CDTF">2024-11-07T06:17:00Z</dcterms:created>
  <dcterms:modified xsi:type="dcterms:W3CDTF">2024-11-08T09:23:00Z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